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25D86B" w14:textId="484958DA" w:rsidR="00F85E38" w:rsidRPr="00684F5B" w:rsidRDefault="00F85E38" w:rsidP="00A959A4">
      <w:pPr>
        <w:spacing w:after="0" w:line="259" w:lineRule="auto"/>
        <w:jc w:val="center"/>
        <w:rPr>
          <w:rFonts w:cstheme="minorHAnsi"/>
          <w:b/>
          <w:bCs/>
          <w:sz w:val="40"/>
          <w:szCs w:val="40"/>
        </w:rPr>
      </w:pPr>
      <w:r w:rsidRPr="00684F5B">
        <w:rPr>
          <w:rFonts w:cstheme="minorHAnsi"/>
          <w:b/>
          <w:bCs/>
          <w:sz w:val="40"/>
          <w:szCs w:val="40"/>
        </w:rPr>
        <w:t>P R A V I D L A</w:t>
      </w:r>
    </w:p>
    <w:p w14:paraId="13EC5F35" w14:textId="77777777" w:rsidR="00F85E38" w:rsidRPr="00684F5B" w:rsidRDefault="00F85E38" w:rsidP="00A959A4">
      <w:pPr>
        <w:spacing w:after="0" w:line="259" w:lineRule="auto"/>
        <w:jc w:val="center"/>
        <w:rPr>
          <w:rFonts w:cstheme="minorHAnsi"/>
          <w:b/>
          <w:bCs/>
          <w:sz w:val="32"/>
          <w:szCs w:val="32"/>
        </w:rPr>
      </w:pPr>
      <w:r w:rsidRPr="00684F5B">
        <w:rPr>
          <w:rFonts w:cstheme="minorHAnsi"/>
          <w:b/>
          <w:bCs/>
          <w:sz w:val="32"/>
          <w:szCs w:val="32"/>
        </w:rPr>
        <w:t>pro poskytování dotací z Programu prevence kriminality a zvyšování bezpečnosti</w:t>
      </w:r>
    </w:p>
    <w:p w14:paraId="5FF6EC31" w14:textId="77777777" w:rsidR="00043061" w:rsidRDefault="00043061" w:rsidP="00A959A4">
      <w:pPr>
        <w:spacing w:after="0" w:line="259" w:lineRule="auto"/>
        <w:jc w:val="center"/>
        <w:rPr>
          <w:rFonts w:cstheme="minorHAnsi"/>
          <w:b/>
          <w:bCs/>
        </w:rPr>
      </w:pPr>
    </w:p>
    <w:p w14:paraId="728DFD65" w14:textId="79056B6B" w:rsidR="00F85E38" w:rsidRPr="00684F5B" w:rsidRDefault="00F85E38" w:rsidP="00A959A4">
      <w:pPr>
        <w:spacing w:after="0" w:line="259" w:lineRule="auto"/>
        <w:jc w:val="center"/>
        <w:rPr>
          <w:rFonts w:cstheme="minorHAnsi"/>
          <w:b/>
          <w:bCs/>
        </w:rPr>
      </w:pPr>
      <w:r w:rsidRPr="00684F5B">
        <w:rPr>
          <w:rFonts w:cstheme="minorHAnsi"/>
          <w:b/>
          <w:bCs/>
        </w:rPr>
        <w:t xml:space="preserve">I. </w:t>
      </w:r>
    </w:p>
    <w:p w14:paraId="4C3EF14B" w14:textId="77777777" w:rsidR="00F85E38" w:rsidRPr="00684F5B" w:rsidRDefault="00F85E38" w:rsidP="00A959A4">
      <w:pPr>
        <w:spacing w:after="0" w:line="259" w:lineRule="auto"/>
        <w:jc w:val="center"/>
        <w:rPr>
          <w:rFonts w:cstheme="minorHAnsi"/>
          <w:b/>
          <w:bCs/>
        </w:rPr>
      </w:pPr>
      <w:r w:rsidRPr="00684F5B">
        <w:rPr>
          <w:rFonts w:cstheme="minorHAnsi"/>
          <w:b/>
          <w:bCs/>
        </w:rPr>
        <w:t>Úvodní ustanovení</w:t>
      </w:r>
    </w:p>
    <w:p w14:paraId="25BBAFC7" w14:textId="77777777" w:rsidR="00F85E38" w:rsidRPr="00684F5B" w:rsidRDefault="00F85E38" w:rsidP="00A959A4">
      <w:pPr>
        <w:spacing w:after="0" w:line="259" w:lineRule="auto"/>
        <w:jc w:val="center"/>
        <w:rPr>
          <w:rFonts w:cstheme="minorHAnsi"/>
          <w:b/>
          <w:bCs/>
        </w:rPr>
      </w:pPr>
    </w:p>
    <w:p w14:paraId="2C531D7E" w14:textId="56786878" w:rsidR="00F85E38" w:rsidRPr="00684F5B" w:rsidRDefault="00F85E38" w:rsidP="00A959A4">
      <w:pPr>
        <w:pStyle w:val="Zkladntextodsazen"/>
        <w:widowControl w:val="0"/>
        <w:numPr>
          <w:ilvl w:val="0"/>
          <w:numId w:val="3"/>
        </w:numPr>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Poskytování dotací z Programu prevence kriminality a zvyšování bezpečnosti se realizuje v souladu s následujícími právními normami: zákon č. 128/2000 Sb.</w:t>
      </w:r>
      <w:r>
        <w:rPr>
          <w:rFonts w:asciiTheme="minorHAnsi" w:hAnsiTheme="minorHAnsi" w:cstheme="minorHAnsi"/>
          <w:sz w:val="22"/>
          <w:szCs w:val="22"/>
        </w:rPr>
        <w:t>,</w:t>
      </w:r>
      <w:r w:rsidRPr="00684F5B">
        <w:rPr>
          <w:rFonts w:asciiTheme="minorHAnsi" w:hAnsiTheme="minorHAnsi" w:cstheme="minorHAnsi"/>
          <w:sz w:val="22"/>
          <w:szCs w:val="22"/>
        </w:rPr>
        <w:t xml:space="preserve"> o obcích</w:t>
      </w:r>
      <w:r w:rsidRPr="00F10322">
        <w:rPr>
          <w:rFonts w:asciiTheme="minorHAnsi" w:hAnsiTheme="minorHAnsi" w:cstheme="minorHAnsi"/>
          <w:sz w:val="22"/>
          <w:szCs w:val="22"/>
        </w:rPr>
        <w:t xml:space="preserve"> (obecní zřízení)</w:t>
      </w:r>
      <w:r w:rsidRPr="00684F5B">
        <w:rPr>
          <w:rFonts w:asciiTheme="minorHAnsi" w:hAnsiTheme="minorHAnsi" w:cstheme="minorHAnsi"/>
          <w:sz w:val="22"/>
          <w:szCs w:val="22"/>
        </w:rPr>
        <w:t>, ve znění pozdějších předpisů, zákon č. 89/2012 Sb.</w:t>
      </w:r>
      <w:r>
        <w:rPr>
          <w:rFonts w:asciiTheme="minorHAnsi" w:hAnsiTheme="minorHAnsi" w:cstheme="minorHAnsi"/>
          <w:sz w:val="22"/>
          <w:szCs w:val="22"/>
        </w:rPr>
        <w:t>,</w:t>
      </w:r>
      <w:r w:rsidRPr="00684F5B">
        <w:rPr>
          <w:rFonts w:asciiTheme="minorHAnsi" w:hAnsiTheme="minorHAnsi" w:cstheme="minorHAnsi"/>
          <w:sz w:val="22"/>
          <w:szCs w:val="22"/>
        </w:rPr>
        <w:t xml:space="preserve"> občanský zákoník, ve znění pozdějších předpisů, zákon č. 320/2001 Sb.</w:t>
      </w:r>
      <w:r>
        <w:rPr>
          <w:rFonts w:asciiTheme="minorHAnsi" w:hAnsiTheme="minorHAnsi" w:cstheme="minorHAnsi"/>
          <w:sz w:val="22"/>
          <w:szCs w:val="22"/>
        </w:rPr>
        <w:t>,</w:t>
      </w:r>
      <w:r w:rsidRPr="00684F5B">
        <w:rPr>
          <w:rFonts w:asciiTheme="minorHAnsi" w:hAnsiTheme="minorHAnsi" w:cstheme="minorHAnsi"/>
          <w:sz w:val="22"/>
          <w:szCs w:val="22"/>
        </w:rPr>
        <w:t xml:space="preserve"> o finanční kontrole, ve znění pozdějších předpisů, </w:t>
      </w:r>
      <w:r w:rsidR="004668CF">
        <w:rPr>
          <w:rFonts w:ascii="Calibri" w:hAnsi="Calibri"/>
          <w:snapToGrid w:val="0"/>
          <w:sz w:val="22"/>
          <w:szCs w:val="22"/>
        </w:rPr>
        <w:t xml:space="preserve">zákon </w:t>
      </w:r>
      <w:r w:rsidR="004668CF" w:rsidRPr="00A335F6">
        <w:rPr>
          <w:rFonts w:ascii="Calibri" w:hAnsi="Calibri"/>
          <w:snapToGrid w:val="0"/>
          <w:sz w:val="22"/>
          <w:szCs w:val="22"/>
        </w:rPr>
        <w:t>č. 255/2012 Sb., o kontrole (kontrolní řád), ve znění pozdějších předpisů,</w:t>
      </w:r>
      <w:r w:rsidRPr="00684F5B">
        <w:rPr>
          <w:rFonts w:asciiTheme="minorHAnsi" w:hAnsiTheme="minorHAnsi" w:cstheme="minorHAnsi"/>
          <w:sz w:val="22"/>
          <w:szCs w:val="22"/>
        </w:rPr>
        <w:t xml:space="preserve"> zákon č. 250/2000 Sb., o rozpočtových pravidlech územních rozpočtů, ve znění pozdějších předpisů, zákon č. 133/1985 Sb., o požární ochraně, ve znění pozdějších předpisů</w:t>
      </w:r>
      <w:r>
        <w:rPr>
          <w:rFonts w:asciiTheme="minorHAnsi" w:hAnsiTheme="minorHAnsi" w:cstheme="minorHAnsi"/>
          <w:sz w:val="22"/>
          <w:szCs w:val="22"/>
        </w:rPr>
        <w:t>, související právní předpisy Evropské unie</w:t>
      </w:r>
      <w:r w:rsidRPr="00684F5B">
        <w:rPr>
          <w:rFonts w:asciiTheme="minorHAnsi" w:hAnsiTheme="minorHAnsi" w:cstheme="minorHAnsi"/>
          <w:sz w:val="22"/>
          <w:szCs w:val="22"/>
        </w:rPr>
        <w:t xml:space="preserve"> a ostatními platnými zákony vztahujícími se k prevenci kriminality a požární ochraně. Dále se poskytování těchto dotací řídí Zásadami pro poskytování dotací z rozpočtu statutárního města Pardubice</w:t>
      </w:r>
      <w:r>
        <w:rPr>
          <w:rFonts w:asciiTheme="minorHAnsi" w:hAnsiTheme="minorHAnsi" w:cstheme="minorHAnsi"/>
          <w:sz w:val="22"/>
          <w:szCs w:val="22"/>
        </w:rPr>
        <w:t xml:space="preserve"> </w:t>
      </w:r>
      <w:r w:rsidRPr="00295BFF">
        <w:rPr>
          <w:rFonts w:asciiTheme="minorHAnsi" w:hAnsiTheme="minorHAnsi" w:cstheme="minorHAnsi"/>
          <w:sz w:val="22"/>
          <w:szCs w:val="22"/>
        </w:rPr>
        <w:t>a těmito pravidly</w:t>
      </w:r>
      <w:r>
        <w:rPr>
          <w:rFonts w:asciiTheme="minorHAnsi" w:hAnsiTheme="minorHAnsi" w:cstheme="minorHAnsi"/>
          <w:sz w:val="22"/>
          <w:szCs w:val="22"/>
        </w:rPr>
        <w:t>.</w:t>
      </w:r>
    </w:p>
    <w:p w14:paraId="0B9F2718" w14:textId="77777777" w:rsidR="00F85E38" w:rsidRPr="00684F5B" w:rsidRDefault="00F85E38" w:rsidP="00A959A4">
      <w:pPr>
        <w:pStyle w:val="Zkladntextodsazen"/>
        <w:widowControl w:val="0"/>
        <w:spacing w:after="0" w:line="259" w:lineRule="auto"/>
        <w:ind w:left="340"/>
        <w:jc w:val="both"/>
        <w:rPr>
          <w:rFonts w:asciiTheme="minorHAnsi" w:hAnsiTheme="minorHAnsi" w:cstheme="minorHAnsi"/>
          <w:sz w:val="22"/>
          <w:szCs w:val="22"/>
        </w:rPr>
      </w:pPr>
      <w:r w:rsidRPr="00684F5B">
        <w:rPr>
          <w:rFonts w:asciiTheme="minorHAnsi" w:hAnsiTheme="minorHAnsi" w:cstheme="minorHAnsi"/>
          <w:sz w:val="22"/>
          <w:szCs w:val="22"/>
        </w:rPr>
        <w:t> </w:t>
      </w:r>
    </w:p>
    <w:p w14:paraId="73AB7FA9" w14:textId="77777777" w:rsidR="00F85E38" w:rsidRPr="00684F5B" w:rsidRDefault="00F85E38" w:rsidP="00A959A4">
      <w:pPr>
        <w:pStyle w:val="Zkladntextodsazen"/>
        <w:widowControl w:val="0"/>
        <w:numPr>
          <w:ilvl w:val="0"/>
          <w:numId w:val="3"/>
        </w:numPr>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Dotaci nelze poskytnout státním, krajským a obecním příspěvkovým organizacím.</w:t>
      </w:r>
    </w:p>
    <w:p w14:paraId="154D5C3A" w14:textId="77777777" w:rsidR="00F85E38" w:rsidRPr="00684F5B" w:rsidRDefault="00F85E38" w:rsidP="00A959A4">
      <w:pPr>
        <w:pStyle w:val="Zkladntextodsazen"/>
        <w:widowControl w:val="0"/>
        <w:spacing w:after="0" w:line="259" w:lineRule="auto"/>
        <w:ind w:left="0"/>
        <w:jc w:val="both"/>
        <w:rPr>
          <w:rFonts w:asciiTheme="minorHAnsi" w:hAnsiTheme="minorHAnsi" w:cstheme="minorHAnsi"/>
          <w:sz w:val="22"/>
          <w:szCs w:val="22"/>
        </w:rPr>
      </w:pPr>
    </w:p>
    <w:p w14:paraId="53D7CADA" w14:textId="77777777" w:rsidR="00F85E38" w:rsidRPr="00684F5B" w:rsidRDefault="00F85E38" w:rsidP="00A959A4">
      <w:pPr>
        <w:pStyle w:val="Zkladntextodsazen2"/>
        <w:widowControl w:val="0"/>
        <w:numPr>
          <w:ilvl w:val="0"/>
          <w:numId w:val="3"/>
        </w:numPr>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Celková výše podpory Programu prevence kriminality a zvyšování bezpečnosti je limitována objemem finančních prostředků, které jsou vyčleněny ve schváleném rozpočtu statutárního města Pardubic. Program prevence kriminality a zvyšování bezpečnosti (dále též Program) je rozdělen do dvou dotačních titulů: Prevence kriminality a zvyšování bezpečnosti a Podpora požární ochrany.</w:t>
      </w:r>
    </w:p>
    <w:p w14:paraId="188DE65D" w14:textId="77777777" w:rsidR="00F85E38" w:rsidRPr="00684F5B" w:rsidRDefault="00F85E38" w:rsidP="00A959A4">
      <w:pPr>
        <w:pStyle w:val="Zkladntextodsazen2"/>
        <w:widowControl w:val="0"/>
        <w:spacing w:after="0" w:line="259" w:lineRule="auto"/>
        <w:ind w:left="0"/>
        <w:jc w:val="both"/>
        <w:rPr>
          <w:rFonts w:asciiTheme="minorHAnsi" w:hAnsiTheme="minorHAnsi" w:cstheme="minorHAnsi"/>
          <w:sz w:val="22"/>
          <w:szCs w:val="22"/>
        </w:rPr>
      </w:pPr>
    </w:p>
    <w:p w14:paraId="16CB371C" w14:textId="77777777" w:rsidR="00F85E38" w:rsidRPr="00684F5B" w:rsidRDefault="00F85E38" w:rsidP="00A959A4">
      <w:pPr>
        <w:pStyle w:val="Zkladntextodsazen2"/>
        <w:widowControl w:val="0"/>
        <w:numPr>
          <w:ilvl w:val="0"/>
          <w:numId w:val="3"/>
        </w:numPr>
        <w:tabs>
          <w:tab w:val="clear" w:pos="340"/>
          <w:tab w:val="num" w:pos="680"/>
        </w:tabs>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Rada města Pardubic, případně Zastupitelstvo města Pardubic, může schválit finanční dotaci na základě doporučení Komise pro bezpečnost a prevenci kriminality při Radě města Pardubic (dále též komise), pokud žadatel p</w:t>
      </w:r>
      <w:r>
        <w:rPr>
          <w:rFonts w:asciiTheme="minorHAnsi" w:hAnsiTheme="minorHAnsi" w:cstheme="minorHAnsi"/>
          <w:sz w:val="22"/>
          <w:szCs w:val="22"/>
        </w:rPr>
        <w:t>odá</w:t>
      </w:r>
      <w:r w:rsidRPr="00684F5B">
        <w:rPr>
          <w:rFonts w:asciiTheme="minorHAnsi" w:hAnsiTheme="minorHAnsi" w:cstheme="minorHAnsi"/>
          <w:sz w:val="22"/>
          <w:szCs w:val="22"/>
        </w:rPr>
        <w:t xml:space="preserve"> předepsaným způsobem žádost včetně požadovaných příloh prostřednictvím elektronického formuláře ve stanoveném termínu. </w:t>
      </w:r>
    </w:p>
    <w:p w14:paraId="4DC7A223" w14:textId="77777777" w:rsidR="007E29D3" w:rsidRPr="007E29D3" w:rsidRDefault="007E29D3" w:rsidP="00A959A4">
      <w:pPr>
        <w:pStyle w:val="Default"/>
        <w:spacing w:line="259" w:lineRule="auto"/>
        <w:ind w:left="360"/>
        <w:rPr>
          <w:rFonts w:asciiTheme="minorHAnsi" w:hAnsiTheme="minorHAnsi" w:cstheme="minorHAnsi"/>
          <w:color w:val="auto"/>
          <w:sz w:val="22"/>
          <w:szCs w:val="22"/>
        </w:rPr>
      </w:pPr>
    </w:p>
    <w:p w14:paraId="72EE979D" w14:textId="327DCEEB" w:rsidR="007E29D3" w:rsidRPr="00A959A4" w:rsidRDefault="007E29D3" w:rsidP="00A959A4">
      <w:pPr>
        <w:pStyle w:val="Default"/>
        <w:numPr>
          <w:ilvl w:val="0"/>
          <w:numId w:val="3"/>
        </w:numPr>
        <w:spacing w:line="259" w:lineRule="auto"/>
        <w:jc w:val="both"/>
        <w:rPr>
          <w:rFonts w:asciiTheme="minorHAnsi" w:hAnsiTheme="minorHAnsi" w:cstheme="minorHAnsi"/>
          <w:sz w:val="22"/>
          <w:szCs w:val="22"/>
        </w:rPr>
      </w:pPr>
      <w:r w:rsidRPr="00A959A4">
        <w:rPr>
          <w:rFonts w:asciiTheme="minorHAnsi" w:hAnsiTheme="minorHAnsi" w:cstheme="minorHAnsi"/>
          <w:sz w:val="22"/>
          <w:szCs w:val="22"/>
        </w:rPr>
        <w:t>O poskytnutí dotace a její výši rozhoduje na základě návrhu komise příslušný orgán (rada města či zastupitelstvo města) formou přijatého usnesení. O poskytnutí dotace na základě žádosti</w:t>
      </w:r>
      <w:r w:rsidR="004668CF" w:rsidRPr="00A959A4">
        <w:rPr>
          <w:rFonts w:asciiTheme="minorHAnsi" w:hAnsiTheme="minorHAnsi" w:cstheme="minorHAnsi"/>
          <w:sz w:val="22"/>
          <w:szCs w:val="22"/>
        </w:rPr>
        <w:t xml:space="preserve"> ve výši</w:t>
      </w:r>
      <w:r w:rsidRPr="00A959A4">
        <w:rPr>
          <w:rFonts w:asciiTheme="minorHAnsi" w:hAnsiTheme="minorHAnsi" w:cstheme="minorHAnsi"/>
          <w:sz w:val="22"/>
          <w:szCs w:val="22"/>
        </w:rPr>
        <w:t xml:space="preserve"> do </w:t>
      </w:r>
      <w:r w:rsidRPr="00425F6B">
        <w:rPr>
          <w:rFonts w:asciiTheme="minorHAnsi" w:hAnsiTheme="minorHAnsi" w:cstheme="minorHAnsi"/>
          <w:color w:val="auto"/>
          <w:sz w:val="22"/>
          <w:szCs w:val="22"/>
        </w:rPr>
        <w:t>250</w:t>
      </w:r>
      <w:r w:rsidR="004B1BE0" w:rsidRPr="00425F6B">
        <w:rPr>
          <w:rFonts w:asciiTheme="minorHAnsi" w:hAnsiTheme="minorHAnsi" w:cstheme="minorHAnsi"/>
          <w:color w:val="auto"/>
          <w:sz w:val="22"/>
          <w:szCs w:val="22"/>
        </w:rPr>
        <w:t xml:space="preserve"> </w:t>
      </w:r>
      <w:r w:rsidRPr="00425F6B">
        <w:rPr>
          <w:rFonts w:asciiTheme="minorHAnsi" w:hAnsiTheme="minorHAnsi" w:cstheme="minorHAnsi"/>
          <w:color w:val="auto"/>
          <w:sz w:val="22"/>
          <w:szCs w:val="22"/>
        </w:rPr>
        <w:t>000 Kč včetně rozhoduje Rada města Pardubic, o poskytnutí dotace na základě žádosti ve výši nad 250</w:t>
      </w:r>
      <w:r w:rsidR="004B1BE0" w:rsidRPr="00425F6B">
        <w:rPr>
          <w:rFonts w:asciiTheme="minorHAnsi" w:hAnsiTheme="minorHAnsi" w:cstheme="minorHAnsi"/>
          <w:color w:val="auto"/>
          <w:sz w:val="22"/>
          <w:szCs w:val="22"/>
        </w:rPr>
        <w:t xml:space="preserve"> </w:t>
      </w:r>
      <w:r w:rsidRPr="00425F6B">
        <w:rPr>
          <w:rFonts w:asciiTheme="minorHAnsi" w:hAnsiTheme="minorHAnsi" w:cstheme="minorHAnsi"/>
          <w:color w:val="auto"/>
          <w:sz w:val="22"/>
          <w:szCs w:val="22"/>
        </w:rPr>
        <w:t xml:space="preserve">000 </w:t>
      </w:r>
      <w:r w:rsidRPr="00A959A4">
        <w:rPr>
          <w:rFonts w:asciiTheme="minorHAnsi" w:hAnsiTheme="minorHAnsi" w:cstheme="minorHAnsi"/>
          <w:sz w:val="22"/>
          <w:szCs w:val="22"/>
        </w:rPr>
        <w:t>Kč rozhoduje Zastupitelstvo města Pardubic.</w:t>
      </w:r>
    </w:p>
    <w:p w14:paraId="1B198547" w14:textId="77777777" w:rsidR="007E29D3" w:rsidRPr="00A959A4" w:rsidRDefault="007E29D3" w:rsidP="00A959A4">
      <w:pPr>
        <w:pStyle w:val="Default"/>
        <w:spacing w:line="259" w:lineRule="auto"/>
        <w:ind w:left="360"/>
        <w:rPr>
          <w:rFonts w:asciiTheme="minorHAnsi" w:hAnsiTheme="minorHAnsi" w:cstheme="minorHAnsi"/>
          <w:color w:val="auto"/>
          <w:sz w:val="22"/>
          <w:szCs w:val="22"/>
        </w:rPr>
      </w:pPr>
    </w:p>
    <w:p w14:paraId="13EB1A2F" w14:textId="77777777" w:rsidR="00F85E38" w:rsidRPr="000E3173" w:rsidRDefault="00F85E38" w:rsidP="00A959A4">
      <w:pPr>
        <w:pStyle w:val="Textkomente"/>
        <w:numPr>
          <w:ilvl w:val="0"/>
          <w:numId w:val="3"/>
        </w:numPr>
        <w:spacing w:line="259" w:lineRule="auto"/>
        <w:jc w:val="both"/>
        <w:rPr>
          <w:rFonts w:asciiTheme="minorHAnsi" w:hAnsiTheme="minorHAnsi" w:cstheme="minorHAnsi"/>
          <w:sz w:val="22"/>
          <w:szCs w:val="22"/>
        </w:rPr>
      </w:pPr>
      <w:r w:rsidRPr="00A959A4">
        <w:rPr>
          <w:rFonts w:asciiTheme="minorHAnsi" w:hAnsiTheme="minorHAnsi" w:cstheme="minorHAnsi"/>
          <w:sz w:val="22"/>
          <w:szCs w:val="22"/>
        </w:rPr>
        <w:t>Každá konkrétní dotace musí být posouzena z hlediska souladu s články 107 a násl. Smlouvy o fungování Evropské unie. Dle obsahu a rozsahu dotace bude vyhodnoceno, zda její poskytnutí</w:t>
      </w:r>
      <w:r w:rsidRPr="000E3173">
        <w:rPr>
          <w:rFonts w:asciiTheme="minorHAnsi" w:hAnsiTheme="minorHAnsi" w:cstheme="minorHAnsi"/>
          <w:sz w:val="22"/>
          <w:szCs w:val="22"/>
        </w:rPr>
        <w:t xml:space="preserve"> nezakládá veřejnou podporu, a pokud ano, zda bude poskytnuta v režimu podpory „de minimis“ ve smyslu Nařízení Komise Evropských společenství č. 1407/2013 ze dne 18.12.2013 o použití článků 107 a 108 Smlouvy o fungování Evropské unie na podporu de minimis či v jiném režimu podpory.</w:t>
      </w:r>
    </w:p>
    <w:p w14:paraId="3D5826BC" w14:textId="77777777" w:rsidR="00F85E38" w:rsidRDefault="00F85E38" w:rsidP="00A959A4">
      <w:pPr>
        <w:spacing w:after="0" w:line="259" w:lineRule="auto"/>
        <w:jc w:val="center"/>
        <w:rPr>
          <w:rFonts w:cstheme="minorHAnsi"/>
          <w:b/>
        </w:rPr>
      </w:pPr>
    </w:p>
    <w:p w14:paraId="79D2D3D5" w14:textId="77777777" w:rsidR="00F85E38" w:rsidRDefault="00F85E38" w:rsidP="00A959A4">
      <w:pPr>
        <w:spacing w:after="0" w:line="259" w:lineRule="auto"/>
        <w:jc w:val="center"/>
        <w:rPr>
          <w:rFonts w:cstheme="minorHAnsi"/>
          <w:b/>
        </w:rPr>
      </w:pPr>
    </w:p>
    <w:p w14:paraId="6C891800" w14:textId="77777777" w:rsidR="003E7DB0" w:rsidRDefault="003E7DB0" w:rsidP="00A959A4">
      <w:pPr>
        <w:spacing w:after="0" w:line="259" w:lineRule="auto"/>
        <w:jc w:val="center"/>
        <w:rPr>
          <w:rFonts w:cstheme="minorHAnsi"/>
          <w:b/>
        </w:rPr>
      </w:pPr>
    </w:p>
    <w:p w14:paraId="33ADAEB1" w14:textId="77777777" w:rsidR="003E7DB0" w:rsidRDefault="003E7DB0" w:rsidP="00A959A4">
      <w:pPr>
        <w:spacing w:after="0" w:line="259" w:lineRule="auto"/>
        <w:jc w:val="center"/>
        <w:rPr>
          <w:rFonts w:cstheme="minorHAnsi"/>
          <w:b/>
        </w:rPr>
      </w:pPr>
    </w:p>
    <w:p w14:paraId="6B0447D5" w14:textId="77777777" w:rsidR="003E7DB0" w:rsidRDefault="003E7DB0" w:rsidP="00A959A4">
      <w:pPr>
        <w:spacing w:after="0" w:line="259" w:lineRule="auto"/>
        <w:jc w:val="center"/>
        <w:rPr>
          <w:rFonts w:cstheme="minorHAnsi"/>
          <w:b/>
        </w:rPr>
      </w:pPr>
    </w:p>
    <w:p w14:paraId="49C78A5C" w14:textId="77777777" w:rsidR="003E7DB0" w:rsidRDefault="003E7DB0" w:rsidP="00A959A4">
      <w:pPr>
        <w:spacing w:after="0" w:line="259" w:lineRule="auto"/>
        <w:jc w:val="center"/>
        <w:rPr>
          <w:rFonts w:cstheme="minorHAnsi"/>
          <w:b/>
        </w:rPr>
      </w:pPr>
    </w:p>
    <w:p w14:paraId="1DFBFC13" w14:textId="77777777" w:rsidR="003E7DB0" w:rsidRDefault="003E7DB0" w:rsidP="00A959A4">
      <w:pPr>
        <w:spacing w:after="0" w:line="259" w:lineRule="auto"/>
        <w:jc w:val="center"/>
        <w:rPr>
          <w:rFonts w:cstheme="minorHAnsi"/>
          <w:b/>
        </w:rPr>
      </w:pPr>
    </w:p>
    <w:p w14:paraId="55F27878" w14:textId="77777777" w:rsidR="003E7DB0" w:rsidRDefault="003E7DB0" w:rsidP="00A959A4">
      <w:pPr>
        <w:spacing w:after="0" w:line="259" w:lineRule="auto"/>
        <w:jc w:val="center"/>
        <w:rPr>
          <w:rFonts w:cstheme="minorHAnsi"/>
          <w:b/>
        </w:rPr>
      </w:pPr>
    </w:p>
    <w:p w14:paraId="18E3DDC9" w14:textId="67021527" w:rsidR="00F85E38" w:rsidRDefault="00F85E38" w:rsidP="00A959A4">
      <w:pPr>
        <w:spacing w:after="0" w:line="259" w:lineRule="auto"/>
        <w:jc w:val="center"/>
        <w:rPr>
          <w:rFonts w:cstheme="minorHAnsi"/>
          <w:b/>
        </w:rPr>
      </w:pPr>
      <w:r w:rsidRPr="00684F5B">
        <w:rPr>
          <w:rFonts w:cstheme="minorHAnsi"/>
          <w:b/>
        </w:rPr>
        <w:t>II.</w:t>
      </w:r>
    </w:p>
    <w:p w14:paraId="78C03378" w14:textId="77777777" w:rsidR="00F85E38" w:rsidRPr="00684F5B" w:rsidRDefault="00F85E38" w:rsidP="00A959A4">
      <w:pPr>
        <w:spacing w:after="0" w:line="259" w:lineRule="auto"/>
        <w:jc w:val="center"/>
        <w:rPr>
          <w:rFonts w:cstheme="minorHAnsi"/>
          <w:b/>
        </w:rPr>
      </w:pPr>
      <w:r w:rsidRPr="00684F5B">
        <w:rPr>
          <w:rFonts w:cstheme="minorHAnsi"/>
          <w:b/>
        </w:rPr>
        <w:t>Účel užití dotace</w:t>
      </w:r>
    </w:p>
    <w:p w14:paraId="1B7F0604" w14:textId="77777777" w:rsidR="00A959A4" w:rsidRDefault="00A959A4" w:rsidP="00A959A4">
      <w:pPr>
        <w:pStyle w:val="Odstavecseseznamem"/>
        <w:spacing w:after="0" w:line="259" w:lineRule="auto"/>
        <w:ind w:left="0"/>
        <w:jc w:val="both"/>
        <w:rPr>
          <w:rFonts w:cstheme="minorHAnsi"/>
          <w:b/>
          <w:bCs/>
        </w:rPr>
      </w:pPr>
    </w:p>
    <w:p w14:paraId="4FBC43C0" w14:textId="2769A8D7" w:rsidR="00F85E38" w:rsidRPr="00FF4363" w:rsidRDefault="00F85E38" w:rsidP="00A959A4">
      <w:pPr>
        <w:pStyle w:val="Odstavecseseznamem"/>
        <w:spacing w:after="0" w:line="259" w:lineRule="auto"/>
        <w:ind w:left="0"/>
        <w:jc w:val="both"/>
        <w:rPr>
          <w:rFonts w:cstheme="minorHAnsi"/>
          <w:b/>
          <w:bCs/>
        </w:rPr>
      </w:pPr>
      <w:r w:rsidRPr="00FF4363">
        <w:rPr>
          <w:rFonts w:cstheme="minorHAnsi"/>
          <w:b/>
          <w:bCs/>
        </w:rPr>
        <w:t>Oprávnění žadatelé:</w:t>
      </w:r>
    </w:p>
    <w:p w14:paraId="6C7A3D07" w14:textId="77777777" w:rsidR="00043061" w:rsidRDefault="00043061" w:rsidP="00A959A4">
      <w:pPr>
        <w:spacing w:after="0" w:line="259" w:lineRule="auto"/>
        <w:jc w:val="both"/>
        <w:rPr>
          <w:rFonts w:cstheme="minorHAnsi"/>
          <w:u w:val="single"/>
        </w:rPr>
      </w:pPr>
    </w:p>
    <w:p w14:paraId="047FFDB6" w14:textId="3F3196FD" w:rsidR="00F85E38" w:rsidRPr="00684F5B" w:rsidRDefault="00F85E38" w:rsidP="00A959A4">
      <w:pPr>
        <w:spacing w:after="0" w:line="259" w:lineRule="auto"/>
        <w:jc w:val="both"/>
        <w:rPr>
          <w:rFonts w:cstheme="minorHAnsi"/>
          <w:u w:val="single"/>
        </w:rPr>
      </w:pPr>
      <w:r w:rsidRPr="00684F5B">
        <w:rPr>
          <w:rFonts w:cstheme="minorHAnsi"/>
          <w:u w:val="single"/>
        </w:rPr>
        <w:t>Prevence kriminality a zvyšování bezpečnosti:</w:t>
      </w:r>
    </w:p>
    <w:p w14:paraId="4FCFAC10" w14:textId="77777777" w:rsidR="00A959A4" w:rsidRDefault="00A959A4" w:rsidP="00A959A4">
      <w:pPr>
        <w:spacing w:after="0" w:line="259" w:lineRule="auto"/>
        <w:jc w:val="both"/>
        <w:rPr>
          <w:rFonts w:cstheme="minorHAnsi"/>
          <w:b/>
          <w:bCs/>
        </w:rPr>
      </w:pPr>
    </w:p>
    <w:p w14:paraId="3D34EFB5" w14:textId="442B6508" w:rsidR="00F85E38" w:rsidRDefault="00F85E38" w:rsidP="00A959A4">
      <w:pPr>
        <w:spacing w:after="0" w:line="259" w:lineRule="auto"/>
        <w:jc w:val="both"/>
        <w:rPr>
          <w:rFonts w:cstheme="minorHAnsi"/>
          <w:b/>
          <w:bCs/>
        </w:rPr>
      </w:pPr>
      <w:r w:rsidRPr="00684F5B">
        <w:rPr>
          <w:rFonts w:cstheme="minorHAnsi"/>
          <w:b/>
          <w:bCs/>
        </w:rPr>
        <w:t>Dle charakteru činnosti:</w:t>
      </w:r>
    </w:p>
    <w:p w14:paraId="7578661F" w14:textId="7078143F" w:rsidR="002065E7" w:rsidRDefault="002065E7" w:rsidP="00A959A4">
      <w:pPr>
        <w:spacing w:after="0" w:line="259" w:lineRule="auto"/>
        <w:jc w:val="both"/>
        <w:rPr>
          <w:rFonts w:cstheme="minorHAnsi"/>
          <w:iCs/>
        </w:rPr>
      </w:pPr>
      <w:r>
        <w:rPr>
          <w:rFonts w:cstheme="minorHAnsi"/>
          <w:iCs/>
        </w:rPr>
        <w:t>S</w:t>
      </w:r>
      <w:r w:rsidR="00F85E38" w:rsidRPr="002065E7">
        <w:rPr>
          <w:rFonts w:cstheme="minorHAnsi"/>
          <w:iCs/>
        </w:rPr>
        <w:t>ubjekt</w:t>
      </w:r>
      <w:r>
        <w:rPr>
          <w:rFonts w:cstheme="minorHAnsi"/>
          <w:iCs/>
        </w:rPr>
        <w:t>y</w:t>
      </w:r>
      <w:r w:rsidR="00F85E38" w:rsidRPr="002065E7">
        <w:rPr>
          <w:rFonts w:cstheme="minorHAnsi"/>
          <w:iCs/>
        </w:rPr>
        <w:t xml:space="preserve"> poskytující</w:t>
      </w:r>
      <w:r>
        <w:rPr>
          <w:rFonts w:cstheme="minorHAnsi"/>
          <w:iCs/>
        </w:rPr>
        <w:t>ch</w:t>
      </w:r>
      <w:r w:rsidR="00F85E38" w:rsidRPr="002065E7">
        <w:rPr>
          <w:rFonts w:cstheme="minorHAnsi"/>
          <w:iCs/>
        </w:rPr>
        <w:t xml:space="preserve"> služby zaměřené na zvyšování bezpečnosti a prevenci kriminality, působící na území města Pardubice (se sídlem v Pardubicích i mimo něj) a poskytující své služby pro občany města Pardubice</w:t>
      </w:r>
      <w:r>
        <w:rPr>
          <w:rFonts w:cstheme="minorHAnsi"/>
          <w:iCs/>
        </w:rPr>
        <w:t>.</w:t>
      </w:r>
    </w:p>
    <w:p w14:paraId="463E8086" w14:textId="77777777" w:rsidR="002065E7" w:rsidRDefault="002065E7" w:rsidP="00A959A4">
      <w:pPr>
        <w:spacing w:after="0" w:line="259" w:lineRule="auto"/>
        <w:jc w:val="both"/>
        <w:rPr>
          <w:rFonts w:cstheme="minorHAnsi"/>
          <w:iCs/>
        </w:rPr>
      </w:pPr>
    </w:p>
    <w:p w14:paraId="422177C4" w14:textId="0DDFCD7D" w:rsidR="00F85E38" w:rsidRPr="00F85E38" w:rsidRDefault="00F85E38" w:rsidP="00A959A4">
      <w:pPr>
        <w:spacing w:after="0" w:line="259" w:lineRule="auto"/>
        <w:jc w:val="both"/>
        <w:rPr>
          <w:rFonts w:cstheme="minorHAnsi"/>
          <w:iCs/>
        </w:rPr>
      </w:pPr>
      <w:r w:rsidRPr="002065E7">
        <w:rPr>
          <w:rFonts w:cstheme="minorHAnsi"/>
          <w:iCs/>
        </w:rPr>
        <w:t>Podpora projektů (mimo sociální služby uvedené v zákoně č. 108/2006 Sb., o sociálních službách (§ 37-</w:t>
      </w:r>
      <w:r w:rsidR="002065E7">
        <w:rPr>
          <w:rFonts w:cstheme="minorHAnsi"/>
          <w:iCs/>
        </w:rPr>
        <w:t xml:space="preserve"> </w:t>
      </w:r>
      <w:r w:rsidRPr="002065E7">
        <w:rPr>
          <w:rFonts w:cstheme="minorHAnsi"/>
          <w:iCs/>
        </w:rPr>
        <w:t>§ 70</w:t>
      </w:r>
      <w:r w:rsidR="004668CF">
        <w:rPr>
          <w:rFonts w:cstheme="minorHAnsi"/>
          <w:iCs/>
        </w:rPr>
        <w:t>)</w:t>
      </w:r>
      <w:r w:rsidRPr="002065E7">
        <w:rPr>
          <w:rFonts w:cstheme="minorHAnsi"/>
          <w:iCs/>
        </w:rPr>
        <w:t>, zaměřených např. na</w:t>
      </w:r>
      <w:r w:rsidR="002065E7">
        <w:rPr>
          <w:rFonts w:cstheme="minorHAnsi"/>
          <w:iCs/>
        </w:rPr>
        <w:t xml:space="preserve"> p</w:t>
      </w:r>
      <w:r>
        <w:rPr>
          <w:rFonts w:cstheme="minorHAnsi"/>
          <w:iCs/>
        </w:rPr>
        <w:t>revenci kriminality v rizikových lokalitách a na rizikovou mládež</w:t>
      </w:r>
      <w:r w:rsidR="002065E7">
        <w:rPr>
          <w:rFonts w:cstheme="minorHAnsi"/>
          <w:iCs/>
        </w:rPr>
        <w:t xml:space="preserve">, na </w:t>
      </w:r>
      <w:r>
        <w:rPr>
          <w:rFonts w:cstheme="minorHAnsi"/>
          <w:iCs/>
        </w:rPr>
        <w:t>práci s obětmi trestných činů</w:t>
      </w:r>
      <w:r w:rsidR="002065E7">
        <w:rPr>
          <w:rFonts w:cstheme="minorHAnsi"/>
          <w:iCs/>
        </w:rPr>
        <w:t xml:space="preserve"> či na </w:t>
      </w:r>
      <w:r>
        <w:rPr>
          <w:rFonts w:cstheme="minorHAnsi"/>
          <w:iCs/>
        </w:rPr>
        <w:t xml:space="preserve">bezpečnost silničního provozu. </w:t>
      </w:r>
    </w:p>
    <w:p w14:paraId="7DAF3C0D" w14:textId="77777777" w:rsidR="00F85E38" w:rsidRPr="00684F5B" w:rsidRDefault="00F85E38" w:rsidP="00A959A4">
      <w:pPr>
        <w:spacing w:after="0" w:line="259" w:lineRule="auto"/>
        <w:jc w:val="both"/>
        <w:rPr>
          <w:rFonts w:cstheme="minorHAnsi"/>
          <w:iCs/>
        </w:rPr>
      </w:pPr>
    </w:p>
    <w:p w14:paraId="469FAE5E" w14:textId="77777777" w:rsidR="00F85E38" w:rsidRPr="00684F5B" w:rsidRDefault="00F85E38" w:rsidP="00A959A4">
      <w:pPr>
        <w:pStyle w:val="Odstavecseseznamem"/>
        <w:spacing w:after="0" w:line="259" w:lineRule="auto"/>
        <w:ind w:left="0"/>
        <w:jc w:val="both"/>
        <w:rPr>
          <w:rFonts w:cstheme="minorHAnsi"/>
          <w:b/>
          <w:bCs/>
          <w:iCs/>
        </w:rPr>
      </w:pPr>
      <w:r w:rsidRPr="00684F5B">
        <w:rPr>
          <w:rFonts w:cstheme="minorHAnsi"/>
          <w:b/>
          <w:bCs/>
          <w:iCs/>
        </w:rPr>
        <w:t>Dle formy:</w:t>
      </w:r>
    </w:p>
    <w:p w14:paraId="76F1187F" w14:textId="77777777" w:rsidR="00F85E38" w:rsidRPr="00F367FD" w:rsidRDefault="00F85E38" w:rsidP="00A959A4">
      <w:pPr>
        <w:pStyle w:val="Odstavecseseznamem"/>
        <w:numPr>
          <w:ilvl w:val="0"/>
          <w:numId w:val="39"/>
        </w:numPr>
        <w:spacing w:after="0" w:line="259" w:lineRule="auto"/>
        <w:ind w:left="426" w:hanging="426"/>
        <w:contextualSpacing w:val="0"/>
        <w:jc w:val="both"/>
        <w:rPr>
          <w:rFonts w:cstheme="minorHAnsi"/>
          <w:iCs/>
        </w:rPr>
      </w:pPr>
      <w:r w:rsidRPr="00F367FD">
        <w:rPr>
          <w:rFonts w:cstheme="minorHAnsi"/>
          <w:iCs/>
        </w:rPr>
        <w:t xml:space="preserve">spolky, nadace, nadační fondy, ústavy (dle zákona č. 89/2012 Sb., občanský zákoník, </w:t>
      </w:r>
      <w:r w:rsidRPr="00F367FD">
        <w:rPr>
          <w:rFonts w:cstheme="minorHAnsi"/>
        </w:rPr>
        <w:t>ve znění pozdějších předpisů</w:t>
      </w:r>
      <w:r w:rsidRPr="00F367FD">
        <w:rPr>
          <w:rFonts w:cstheme="minorHAnsi"/>
          <w:iCs/>
        </w:rPr>
        <w:t>),</w:t>
      </w:r>
    </w:p>
    <w:p w14:paraId="1A45C3DD" w14:textId="77777777" w:rsidR="00F85E38" w:rsidRPr="00F367FD" w:rsidRDefault="00F85E38" w:rsidP="00A959A4">
      <w:pPr>
        <w:pStyle w:val="Odstavecseseznamem"/>
        <w:numPr>
          <w:ilvl w:val="0"/>
          <w:numId w:val="39"/>
        </w:numPr>
        <w:spacing w:after="0" w:line="259" w:lineRule="auto"/>
        <w:ind w:left="426" w:hanging="426"/>
        <w:contextualSpacing w:val="0"/>
        <w:jc w:val="both"/>
        <w:rPr>
          <w:rFonts w:cstheme="minorHAnsi"/>
          <w:iCs/>
        </w:rPr>
      </w:pPr>
      <w:r w:rsidRPr="00F367FD">
        <w:rPr>
          <w:rFonts w:cstheme="minorHAnsi"/>
          <w:iCs/>
        </w:rPr>
        <w:t>obecně prospěšné společnosti (založené dle zákona č. 248/1995 Sb.</w:t>
      </w:r>
      <w:r>
        <w:rPr>
          <w:rFonts w:cstheme="minorHAnsi"/>
          <w:iCs/>
        </w:rPr>
        <w:t>, o obecně prospěšných společnostech, ve znění platném do 31.12.2013</w:t>
      </w:r>
      <w:r w:rsidRPr="00F367FD">
        <w:rPr>
          <w:rFonts w:cstheme="minorHAnsi"/>
          <w:iCs/>
        </w:rPr>
        <w:t>),</w:t>
      </w:r>
    </w:p>
    <w:p w14:paraId="0177B55A" w14:textId="77777777" w:rsidR="00F85E38" w:rsidRPr="00F367FD" w:rsidRDefault="00F85E38" w:rsidP="00A959A4">
      <w:pPr>
        <w:pStyle w:val="Odstavecseseznamem"/>
        <w:numPr>
          <w:ilvl w:val="0"/>
          <w:numId w:val="39"/>
        </w:numPr>
        <w:spacing w:after="0" w:line="259" w:lineRule="auto"/>
        <w:ind w:left="426" w:hanging="426"/>
        <w:contextualSpacing w:val="0"/>
        <w:jc w:val="both"/>
        <w:rPr>
          <w:rFonts w:cstheme="minorHAnsi"/>
          <w:iCs/>
        </w:rPr>
      </w:pPr>
      <w:r w:rsidRPr="00F367FD">
        <w:rPr>
          <w:rFonts w:cstheme="minorHAnsi"/>
          <w:iCs/>
        </w:rPr>
        <w:t>církve a náboženské společnosti (dle zákona č.</w:t>
      </w:r>
      <w:r>
        <w:rPr>
          <w:rFonts w:cstheme="minorHAnsi"/>
          <w:iCs/>
        </w:rPr>
        <w:t xml:space="preserve"> </w:t>
      </w:r>
      <w:r w:rsidRPr="00F367FD">
        <w:rPr>
          <w:rFonts w:cstheme="minorHAnsi"/>
          <w:iCs/>
        </w:rPr>
        <w:t xml:space="preserve">3/2002 Sb., </w:t>
      </w:r>
      <w:r>
        <w:rPr>
          <w:rFonts w:cstheme="minorHAnsi"/>
          <w:iCs/>
        </w:rPr>
        <w:t xml:space="preserve">o církvích a náboženských společnostech, </w:t>
      </w:r>
      <w:r w:rsidRPr="00F367FD">
        <w:rPr>
          <w:rFonts w:cstheme="minorHAnsi"/>
        </w:rPr>
        <w:t>ve znění pozdějších předpisů</w:t>
      </w:r>
      <w:r w:rsidRPr="00F367FD">
        <w:rPr>
          <w:rFonts w:cstheme="minorHAnsi"/>
          <w:iCs/>
        </w:rPr>
        <w:t>)</w:t>
      </w:r>
      <w:r>
        <w:rPr>
          <w:rFonts w:cstheme="minorHAnsi"/>
          <w:iCs/>
        </w:rPr>
        <w:t>,</w:t>
      </w:r>
    </w:p>
    <w:p w14:paraId="6874FCC8" w14:textId="2C611C0D" w:rsidR="00F85E38" w:rsidRPr="00F367FD" w:rsidRDefault="00F85E38" w:rsidP="00A959A4">
      <w:pPr>
        <w:pStyle w:val="Odstavecseseznamem"/>
        <w:numPr>
          <w:ilvl w:val="0"/>
          <w:numId w:val="39"/>
        </w:numPr>
        <w:spacing w:after="0" w:line="259" w:lineRule="auto"/>
        <w:ind w:left="426" w:hanging="426"/>
        <w:contextualSpacing w:val="0"/>
        <w:jc w:val="both"/>
        <w:rPr>
          <w:rFonts w:cstheme="minorHAnsi"/>
          <w:iCs/>
        </w:rPr>
      </w:pPr>
      <w:r w:rsidRPr="00F367FD">
        <w:rPr>
          <w:rFonts w:cstheme="minorHAnsi"/>
          <w:iCs/>
        </w:rPr>
        <w:t>podnikatelé ve smyslu § 420 a násl. zák</w:t>
      </w:r>
      <w:r w:rsidR="00EC4ACF">
        <w:rPr>
          <w:rFonts w:cstheme="minorHAnsi"/>
          <w:iCs/>
        </w:rPr>
        <w:t>ona</w:t>
      </w:r>
      <w:r w:rsidRPr="00F367FD">
        <w:rPr>
          <w:rFonts w:cstheme="minorHAnsi"/>
          <w:iCs/>
        </w:rPr>
        <w:t xml:space="preserve"> č. 89/2012 Sb., občanský zákoník, </w:t>
      </w:r>
      <w:r w:rsidRPr="00F367FD">
        <w:rPr>
          <w:rFonts w:cstheme="minorHAnsi"/>
        </w:rPr>
        <w:t>ve znění pozdějších předpisů</w:t>
      </w:r>
      <w:r w:rsidRPr="00F367FD">
        <w:rPr>
          <w:rFonts w:cstheme="minorHAnsi"/>
          <w:iCs/>
        </w:rPr>
        <w:t xml:space="preserve">, </w:t>
      </w:r>
      <w:r w:rsidR="00CE527E">
        <w:rPr>
          <w:rFonts w:cstheme="minorHAnsi"/>
          <w:iCs/>
        </w:rPr>
        <w:t xml:space="preserve">kteří </w:t>
      </w:r>
      <w:r w:rsidRPr="00F367FD">
        <w:rPr>
          <w:rFonts w:cstheme="minorHAnsi"/>
          <w:iCs/>
        </w:rPr>
        <w:t>vhodným způsobem doplňují preventivní služby</w:t>
      </w:r>
      <w:r w:rsidR="00F55238">
        <w:rPr>
          <w:rFonts w:cstheme="minorHAnsi"/>
          <w:iCs/>
        </w:rPr>
        <w:t xml:space="preserve"> ve městě</w:t>
      </w:r>
      <w:r w:rsidRPr="00F367FD">
        <w:rPr>
          <w:rFonts w:cstheme="minorHAnsi"/>
          <w:iCs/>
        </w:rPr>
        <w:t xml:space="preserve"> Pardubice</w:t>
      </w:r>
      <w:r w:rsidR="00F55238">
        <w:rPr>
          <w:rFonts w:cstheme="minorHAnsi"/>
          <w:iCs/>
        </w:rPr>
        <w:t xml:space="preserve"> a jsou zaměřené na bezpečnost a prevenci kriminality ve městě Pardubice</w:t>
      </w:r>
      <w:r>
        <w:rPr>
          <w:rFonts w:cstheme="minorHAnsi"/>
          <w:iCs/>
        </w:rPr>
        <w:t>,</w:t>
      </w:r>
    </w:p>
    <w:p w14:paraId="1510AD2E" w14:textId="247DF08C" w:rsidR="00F85E38" w:rsidRPr="005808C2" w:rsidRDefault="00F85E38" w:rsidP="00A959A4">
      <w:pPr>
        <w:pStyle w:val="Odstavecseseznamem"/>
        <w:numPr>
          <w:ilvl w:val="0"/>
          <w:numId w:val="39"/>
        </w:numPr>
        <w:spacing w:after="0" w:line="259" w:lineRule="auto"/>
        <w:ind w:left="426" w:hanging="426"/>
        <w:contextualSpacing w:val="0"/>
        <w:jc w:val="both"/>
        <w:rPr>
          <w:rFonts w:cstheme="minorHAnsi"/>
          <w:iCs/>
        </w:rPr>
      </w:pPr>
      <w:r w:rsidRPr="005808C2">
        <w:rPr>
          <w:rFonts w:cstheme="minorHAnsi"/>
          <w:iCs/>
        </w:rPr>
        <w:t>obchodní společnosti dle § 1 odst. 2 zák</w:t>
      </w:r>
      <w:r w:rsidR="00EC4ACF">
        <w:rPr>
          <w:rFonts w:cstheme="minorHAnsi"/>
          <w:iCs/>
        </w:rPr>
        <w:t>ona</w:t>
      </w:r>
      <w:r w:rsidRPr="005808C2">
        <w:rPr>
          <w:rFonts w:cstheme="minorHAnsi"/>
          <w:iCs/>
        </w:rPr>
        <w:t xml:space="preserve"> č. 90/2012 Sb., zákon o obchodních </w:t>
      </w:r>
      <w:r w:rsidR="00F374E1" w:rsidRPr="005808C2">
        <w:rPr>
          <w:rFonts w:cstheme="minorHAnsi"/>
          <w:iCs/>
        </w:rPr>
        <w:t>korporacích, ve</w:t>
      </w:r>
      <w:r w:rsidRPr="005808C2">
        <w:rPr>
          <w:rFonts w:cstheme="minorHAnsi"/>
        </w:rPr>
        <w:t xml:space="preserve"> znění pozdějších předpisů</w:t>
      </w:r>
      <w:r w:rsidR="009C537A" w:rsidRPr="005808C2">
        <w:rPr>
          <w:rFonts w:cstheme="minorHAnsi"/>
        </w:rPr>
        <w:t>,</w:t>
      </w:r>
      <w:r w:rsidRPr="005808C2">
        <w:rPr>
          <w:rFonts w:cstheme="minorHAnsi"/>
          <w:iCs/>
        </w:rPr>
        <w:t xml:space="preserve"> které vhodným způsobem doplňují sociální preventivní služby města Pardubice.</w:t>
      </w:r>
    </w:p>
    <w:p w14:paraId="12E45D77" w14:textId="77777777" w:rsidR="00F55238" w:rsidRDefault="00F55238" w:rsidP="00A959A4">
      <w:pPr>
        <w:spacing w:after="0" w:line="259" w:lineRule="auto"/>
        <w:jc w:val="both"/>
        <w:rPr>
          <w:rFonts w:cstheme="minorHAnsi"/>
          <w:iCs/>
          <w:u w:val="single"/>
        </w:rPr>
      </w:pPr>
    </w:p>
    <w:p w14:paraId="47706627" w14:textId="7AE3DEB9" w:rsidR="00F85E38" w:rsidRPr="00684F5B" w:rsidRDefault="00F85E38" w:rsidP="00A959A4">
      <w:pPr>
        <w:spacing w:after="0" w:line="259" w:lineRule="auto"/>
        <w:jc w:val="both"/>
        <w:rPr>
          <w:rFonts w:cstheme="minorHAnsi"/>
          <w:iCs/>
          <w:u w:val="single"/>
        </w:rPr>
      </w:pPr>
      <w:r w:rsidRPr="00684F5B">
        <w:rPr>
          <w:rFonts w:cstheme="minorHAnsi"/>
          <w:iCs/>
          <w:u w:val="single"/>
        </w:rPr>
        <w:t>Podpora požární ochrany:</w:t>
      </w:r>
    </w:p>
    <w:p w14:paraId="2C3020C6" w14:textId="77777777" w:rsidR="00043061" w:rsidRDefault="00043061" w:rsidP="00A959A4">
      <w:pPr>
        <w:spacing w:after="0" w:line="259" w:lineRule="auto"/>
        <w:jc w:val="both"/>
        <w:rPr>
          <w:rFonts w:cstheme="minorHAnsi"/>
          <w:b/>
          <w:bCs/>
          <w:iCs/>
        </w:rPr>
      </w:pPr>
    </w:p>
    <w:p w14:paraId="3E0BB525" w14:textId="3844AD51" w:rsidR="00F85E38" w:rsidRPr="00684F5B" w:rsidRDefault="00F85E38" w:rsidP="00A959A4">
      <w:pPr>
        <w:spacing w:after="0" w:line="259" w:lineRule="auto"/>
        <w:jc w:val="both"/>
        <w:rPr>
          <w:rFonts w:cstheme="minorHAnsi"/>
          <w:b/>
          <w:bCs/>
          <w:iCs/>
        </w:rPr>
      </w:pPr>
      <w:r w:rsidRPr="00684F5B">
        <w:rPr>
          <w:rFonts w:cstheme="minorHAnsi"/>
          <w:b/>
          <w:bCs/>
          <w:iCs/>
        </w:rPr>
        <w:t>Dle charakteru činnosti</w:t>
      </w:r>
      <w:r w:rsidR="00043061">
        <w:rPr>
          <w:rFonts w:cstheme="minorHAnsi"/>
          <w:b/>
          <w:bCs/>
          <w:iCs/>
        </w:rPr>
        <w:t>:</w:t>
      </w:r>
    </w:p>
    <w:p w14:paraId="62311126" w14:textId="3FFAF45F" w:rsidR="00F85E38" w:rsidRPr="00684F5B" w:rsidRDefault="00F85E38" w:rsidP="00A959A4">
      <w:pPr>
        <w:spacing w:after="0" w:line="259" w:lineRule="auto"/>
        <w:jc w:val="both"/>
        <w:rPr>
          <w:rFonts w:cstheme="minorHAnsi"/>
          <w:iCs/>
          <w:color w:val="0D0D0D" w:themeColor="text1" w:themeTint="F2"/>
        </w:rPr>
      </w:pPr>
      <w:r w:rsidRPr="00684F5B">
        <w:rPr>
          <w:rFonts w:cstheme="minorHAnsi"/>
          <w:color w:val="0D0D0D" w:themeColor="text1" w:themeTint="F2"/>
        </w:rPr>
        <w:t xml:space="preserve">Občanská sdružení, veřejně prospěšné organizace a jiné orgány a organizace působící na úseku požární ochrany </w:t>
      </w:r>
      <w:r w:rsidRPr="00684F5B">
        <w:rPr>
          <w:rFonts w:cstheme="minorHAnsi"/>
          <w:iCs/>
        </w:rPr>
        <w:t xml:space="preserve">dle § 75 zákona č. 133/1985 Sb., o požární ochraně, </w:t>
      </w:r>
      <w:r w:rsidRPr="00684F5B">
        <w:rPr>
          <w:rFonts w:cstheme="minorHAnsi"/>
        </w:rPr>
        <w:t>ve znění pozdějších předpisů</w:t>
      </w:r>
      <w:r w:rsidRPr="00684F5B">
        <w:rPr>
          <w:rFonts w:cstheme="minorHAnsi"/>
          <w:iCs/>
        </w:rPr>
        <w:t xml:space="preserve">, </w:t>
      </w:r>
      <w:r w:rsidRPr="00684F5B">
        <w:rPr>
          <w:rFonts w:cstheme="minorHAnsi"/>
          <w:color w:val="0D0D0D" w:themeColor="text1" w:themeTint="F2"/>
        </w:rPr>
        <w:t>se sídlem na území statutárního města Pardubice</w:t>
      </w:r>
      <w:r w:rsidR="009C537A">
        <w:rPr>
          <w:rFonts w:cstheme="minorHAnsi"/>
          <w:color w:val="0D0D0D" w:themeColor="text1" w:themeTint="F2"/>
        </w:rPr>
        <w:t>.</w:t>
      </w:r>
    </w:p>
    <w:p w14:paraId="35D61E3D" w14:textId="77777777" w:rsidR="00F85E38" w:rsidRPr="00684F5B" w:rsidRDefault="00F85E38" w:rsidP="00A959A4">
      <w:pPr>
        <w:spacing w:after="0" w:line="259" w:lineRule="auto"/>
        <w:jc w:val="both"/>
        <w:rPr>
          <w:rFonts w:eastAsia="Times New Roman" w:cstheme="minorHAnsi"/>
          <w:color w:val="000000"/>
          <w:lang w:eastAsia="cs-CZ"/>
        </w:rPr>
      </w:pPr>
      <w:r w:rsidRPr="00684F5B">
        <w:rPr>
          <w:rFonts w:eastAsia="Times New Roman" w:cstheme="minorHAnsi"/>
          <w:color w:val="000000"/>
          <w:lang w:eastAsia="cs-CZ"/>
        </w:rPr>
        <w:t>Občanská sdružení, veřejně prospěšné organizace a jiné orgány a organizace působící na úseku požární ochrany pomáhající při plnění úkolů na úseku požární ochrany zejména tím, že</w:t>
      </w:r>
    </w:p>
    <w:p w14:paraId="7252E1D3" w14:textId="77777777" w:rsidR="00F85E38" w:rsidRPr="004E7C50" w:rsidRDefault="00F85E38" w:rsidP="00A959A4">
      <w:pPr>
        <w:pStyle w:val="Odstavecseseznamem"/>
        <w:numPr>
          <w:ilvl w:val="0"/>
          <w:numId w:val="36"/>
        </w:numPr>
        <w:spacing w:after="0" w:line="259" w:lineRule="auto"/>
        <w:ind w:left="426" w:hanging="426"/>
        <w:contextualSpacing w:val="0"/>
        <w:jc w:val="both"/>
        <w:rPr>
          <w:rFonts w:eastAsia="Times New Roman" w:cstheme="minorHAnsi"/>
          <w:color w:val="000000"/>
          <w:lang w:eastAsia="cs-CZ"/>
        </w:rPr>
      </w:pPr>
      <w:r w:rsidRPr="004E7C50">
        <w:rPr>
          <w:rFonts w:eastAsia="Times New Roman" w:cstheme="minorHAnsi"/>
          <w:color w:val="000000"/>
          <w:lang w:eastAsia="cs-CZ"/>
        </w:rPr>
        <w:t>pomáhají vyhledávat členy jednotek sborů dobrovolných hasičů obcí,</w:t>
      </w:r>
    </w:p>
    <w:p w14:paraId="70AE496B" w14:textId="77777777" w:rsidR="00F85E38" w:rsidRPr="004E7C50" w:rsidRDefault="00F85E38" w:rsidP="00A959A4">
      <w:pPr>
        <w:pStyle w:val="Odstavecseseznamem"/>
        <w:numPr>
          <w:ilvl w:val="0"/>
          <w:numId w:val="36"/>
        </w:numPr>
        <w:spacing w:after="0" w:line="259" w:lineRule="auto"/>
        <w:ind w:left="426" w:hanging="426"/>
        <w:contextualSpacing w:val="0"/>
        <w:jc w:val="both"/>
        <w:rPr>
          <w:rFonts w:eastAsia="Times New Roman" w:cstheme="minorHAnsi"/>
          <w:color w:val="000000"/>
          <w:lang w:eastAsia="cs-CZ"/>
        </w:rPr>
      </w:pPr>
      <w:r w:rsidRPr="004E7C50">
        <w:rPr>
          <w:rFonts w:eastAsia="Times New Roman" w:cstheme="minorHAnsi"/>
          <w:color w:val="000000"/>
          <w:lang w:eastAsia="cs-CZ"/>
        </w:rPr>
        <w:t>podílejí se na odborné přípravě členů jednotek sborů dobrovolných hasičů obcí,</w:t>
      </w:r>
    </w:p>
    <w:p w14:paraId="604979AA" w14:textId="64FB26E5" w:rsidR="00F85E38" w:rsidRPr="009C537A" w:rsidRDefault="00F85E38" w:rsidP="00A959A4">
      <w:pPr>
        <w:pStyle w:val="Odstavecseseznamem"/>
        <w:numPr>
          <w:ilvl w:val="0"/>
          <w:numId w:val="36"/>
        </w:numPr>
        <w:spacing w:after="0" w:line="259" w:lineRule="auto"/>
        <w:ind w:left="426" w:hanging="426"/>
        <w:contextualSpacing w:val="0"/>
        <w:jc w:val="both"/>
        <w:rPr>
          <w:rFonts w:eastAsia="Times New Roman" w:cstheme="minorHAnsi"/>
          <w:color w:val="000000"/>
          <w:lang w:eastAsia="cs-CZ"/>
        </w:rPr>
      </w:pPr>
      <w:r w:rsidRPr="009C537A">
        <w:rPr>
          <w:rFonts w:eastAsia="Times New Roman" w:cstheme="minorHAnsi"/>
          <w:color w:val="000000"/>
          <w:lang w:eastAsia="cs-CZ"/>
        </w:rPr>
        <w:t>podílejí se se souhlasem vlastníka na provádění údržby, oprav požární techniky, věcných prostředků</w:t>
      </w:r>
      <w:r w:rsidR="009C537A">
        <w:rPr>
          <w:rFonts w:eastAsia="Times New Roman" w:cstheme="minorHAnsi"/>
          <w:color w:val="000000"/>
          <w:lang w:eastAsia="cs-CZ"/>
        </w:rPr>
        <w:t xml:space="preserve"> </w:t>
      </w:r>
      <w:r w:rsidRPr="009C537A">
        <w:rPr>
          <w:rFonts w:eastAsia="Times New Roman" w:cstheme="minorHAnsi"/>
          <w:color w:val="000000"/>
          <w:lang w:eastAsia="cs-CZ"/>
        </w:rPr>
        <w:t>požární ochrany a objektů požární ochrany, včetně vodních zdrojů,</w:t>
      </w:r>
    </w:p>
    <w:p w14:paraId="7DCD56C1" w14:textId="77777777" w:rsidR="00F85E38" w:rsidRPr="00A84814" w:rsidRDefault="00F85E38" w:rsidP="00A959A4">
      <w:pPr>
        <w:pStyle w:val="Odstavecseseznamem"/>
        <w:numPr>
          <w:ilvl w:val="0"/>
          <w:numId w:val="36"/>
        </w:numPr>
        <w:spacing w:after="0" w:line="259" w:lineRule="auto"/>
        <w:ind w:left="426" w:hanging="426"/>
        <w:contextualSpacing w:val="0"/>
        <w:jc w:val="both"/>
        <w:rPr>
          <w:rFonts w:eastAsia="Times New Roman" w:cstheme="minorHAnsi"/>
          <w:color w:val="000000"/>
          <w:lang w:eastAsia="cs-CZ"/>
        </w:rPr>
      </w:pPr>
      <w:r w:rsidRPr="00A84814">
        <w:rPr>
          <w:rFonts w:eastAsia="Times New Roman" w:cstheme="minorHAnsi"/>
          <w:color w:val="000000"/>
          <w:lang w:eastAsia="cs-CZ"/>
        </w:rPr>
        <w:t>podílejí se na činnosti směřující k předcházení požárům, zejména na preventivně výchovné činnosti mezi občany a mládeží,</w:t>
      </w:r>
    </w:p>
    <w:p w14:paraId="49862ED0" w14:textId="77777777" w:rsidR="00F85E38" w:rsidRPr="004E7C50" w:rsidRDefault="00F85E38" w:rsidP="00A959A4">
      <w:pPr>
        <w:pStyle w:val="Odstavecseseznamem"/>
        <w:numPr>
          <w:ilvl w:val="0"/>
          <w:numId w:val="36"/>
        </w:numPr>
        <w:spacing w:after="0" w:line="259" w:lineRule="auto"/>
        <w:ind w:left="426" w:hanging="426"/>
        <w:contextualSpacing w:val="0"/>
        <w:jc w:val="both"/>
        <w:rPr>
          <w:rFonts w:eastAsia="Times New Roman" w:cstheme="minorHAnsi"/>
          <w:color w:val="000000"/>
          <w:lang w:eastAsia="cs-CZ"/>
        </w:rPr>
      </w:pPr>
      <w:r w:rsidRPr="004E7C50">
        <w:rPr>
          <w:rFonts w:eastAsia="Times New Roman" w:cstheme="minorHAnsi"/>
          <w:color w:val="000000"/>
          <w:lang w:eastAsia="cs-CZ"/>
        </w:rPr>
        <w:t>podílejí se na ediční a publikační činnosti a na dokumentaci historie požární ochrany a hasičstva.</w:t>
      </w:r>
    </w:p>
    <w:p w14:paraId="72DE9AF7" w14:textId="77777777" w:rsidR="00F85E38" w:rsidRDefault="00F85E38" w:rsidP="00A959A4">
      <w:pPr>
        <w:spacing w:after="0" w:line="259" w:lineRule="auto"/>
        <w:jc w:val="center"/>
        <w:rPr>
          <w:rFonts w:cstheme="minorHAnsi"/>
          <w:b/>
          <w:bCs/>
          <w:iCs/>
        </w:rPr>
      </w:pPr>
    </w:p>
    <w:p w14:paraId="783CDB95" w14:textId="77777777" w:rsidR="00043061" w:rsidRDefault="00043061" w:rsidP="00A959A4">
      <w:pPr>
        <w:spacing w:after="0" w:line="259" w:lineRule="auto"/>
        <w:jc w:val="center"/>
        <w:rPr>
          <w:rFonts w:cstheme="minorHAnsi"/>
          <w:b/>
          <w:bCs/>
          <w:iCs/>
        </w:rPr>
      </w:pPr>
    </w:p>
    <w:p w14:paraId="126504C7" w14:textId="77777777" w:rsidR="003E7DB0" w:rsidRDefault="003E7DB0" w:rsidP="00A959A4">
      <w:pPr>
        <w:spacing w:after="0" w:line="259" w:lineRule="auto"/>
        <w:jc w:val="center"/>
        <w:rPr>
          <w:rFonts w:cstheme="minorHAnsi"/>
          <w:b/>
          <w:bCs/>
          <w:iCs/>
        </w:rPr>
      </w:pPr>
    </w:p>
    <w:p w14:paraId="4DF485D4" w14:textId="77777777" w:rsidR="003E7DB0" w:rsidRDefault="003E7DB0" w:rsidP="00A959A4">
      <w:pPr>
        <w:spacing w:after="0" w:line="259" w:lineRule="auto"/>
        <w:jc w:val="center"/>
        <w:rPr>
          <w:rFonts w:cstheme="minorHAnsi"/>
          <w:b/>
          <w:bCs/>
          <w:iCs/>
        </w:rPr>
      </w:pPr>
    </w:p>
    <w:p w14:paraId="77C78D3C" w14:textId="48751006" w:rsidR="00F85E38" w:rsidRPr="00684F5B" w:rsidRDefault="00F85E38" w:rsidP="00A959A4">
      <w:pPr>
        <w:spacing w:after="0" w:line="259" w:lineRule="auto"/>
        <w:jc w:val="center"/>
        <w:rPr>
          <w:rFonts w:cstheme="minorHAnsi"/>
          <w:b/>
          <w:bCs/>
          <w:iCs/>
        </w:rPr>
      </w:pPr>
      <w:r w:rsidRPr="00684F5B">
        <w:rPr>
          <w:rFonts w:cstheme="minorHAnsi"/>
          <w:b/>
          <w:bCs/>
          <w:iCs/>
        </w:rPr>
        <w:t>III.</w:t>
      </w:r>
    </w:p>
    <w:p w14:paraId="3D823C2B" w14:textId="77777777" w:rsidR="00F85E38" w:rsidRPr="00684F5B" w:rsidRDefault="00F85E38" w:rsidP="00A959A4">
      <w:pPr>
        <w:spacing w:after="0" w:line="259" w:lineRule="auto"/>
        <w:jc w:val="center"/>
        <w:rPr>
          <w:rFonts w:cstheme="minorHAnsi"/>
          <w:b/>
          <w:bCs/>
          <w:iCs/>
        </w:rPr>
      </w:pPr>
      <w:r w:rsidRPr="00684F5B">
        <w:rPr>
          <w:rFonts w:cstheme="minorHAnsi"/>
          <w:b/>
          <w:bCs/>
          <w:iCs/>
        </w:rPr>
        <w:t>Podání žádostí</w:t>
      </w:r>
    </w:p>
    <w:p w14:paraId="484B23C0" w14:textId="77777777" w:rsidR="00F85E38" w:rsidRPr="00684F5B" w:rsidRDefault="00F85E38" w:rsidP="00A959A4">
      <w:pPr>
        <w:spacing w:after="0" w:line="259" w:lineRule="auto"/>
        <w:jc w:val="both"/>
        <w:rPr>
          <w:rFonts w:cstheme="minorHAnsi"/>
          <w:iCs/>
        </w:rPr>
      </w:pPr>
    </w:p>
    <w:p w14:paraId="05A74655" w14:textId="0DE921F1" w:rsidR="00F85E38" w:rsidRPr="00F85E38" w:rsidRDefault="00F85E38" w:rsidP="00A959A4">
      <w:pPr>
        <w:pStyle w:val="Odstavecseseznamem"/>
        <w:numPr>
          <w:ilvl w:val="0"/>
          <w:numId w:val="32"/>
        </w:numPr>
        <w:autoSpaceDE w:val="0"/>
        <w:autoSpaceDN w:val="0"/>
        <w:adjustRightInd w:val="0"/>
        <w:spacing w:after="0" w:line="259" w:lineRule="auto"/>
        <w:ind w:left="284" w:hanging="284"/>
        <w:contextualSpacing w:val="0"/>
        <w:jc w:val="both"/>
        <w:rPr>
          <w:rFonts w:cstheme="minorHAnsi"/>
        </w:rPr>
      </w:pPr>
      <w:r w:rsidRPr="00F85E38">
        <w:rPr>
          <w:rFonts w:cstheme="minorHAnsi"/>
        </w:rPr>
        <w:t>Žadatel o dotaci podá žádost v elektronické podobě prostřednictvím aplikace „Portál občana“ (dále jen Portál občana) na zveřejněném formuláři spolu s požadovanými přílohami. Žádost o dotaci předložená na jiném než elektronickém formuláři prostřednictvím Portálu občana nebude přijata a bude z posuzování a rozhodování o přidělení dotace automaticky vyloučena.    </w:t>
      </w:r>
    </w:p>
    <w:p w14:paraId="7D41EC96" w14:textId="77777777" w:rsidR="00F85E38" w:rsidRPr="00F85E38" w:rsidRDefault="00F85E38" w:rsidP="00A959A4">
      <w:pPr>
        <w:pStyle w:val="Odstavecseseznamem"/>
        <w:autoSpaceDE w:val="0"/>
        <w:autoSpaceDN w:val="0"/>
        <w:adjustRightInd w:val="0"/>
        <w:spacing w:after="0" w:line="259" w:lineRule="auto"/>
        <w:ind w:left="284" w:hanging="284"/>
        <w:jc w:val="both"/>
        <w:rPr>
          <w:rFonts w:cstheme="minorHAnsi"/>
        </w:rPr>
      </w:pPr>
    </w:p>
    <w:p w14:paraId="651E4228" w14:textId="77777777" w:rsidR="00F85E38" w:rsidRDefault="00F85E38" w:rsidP="00A959A4">
      <w:pPr>
        <w:pStyle w:val="Odstavecseseznamem"/>
        <w:numPr>
          <w:ilvl w:val="0"/>
          <w:numId w:val="32"/>
        </w:numPr>
        <w:autoSpaceDE w:val="0"/>
        <w:autoSpaceDN w:val="0"/>
        <w:adjustRightInd w:val="0"/>
        <w:spacing w:after="0" w:line="259" w:lineRule="auto"/>
        <w:ind w:left="284" w:hanging="284"/>
        <w:contextualSpacing w:val="0"/>
        <w:jc w:val="both"/>
        <w:rPr>
          <w:rFonts w:cstheme="minorHAnsi"/>
        </w:rPr>
      </w:pPr>
      <w:r w:rsidRPr="00F85E38">
        <w:rPr>
          <w:rFonts w:cstheme="minorHAnsi"/>
        </w:rPr>
        <w:t>Na každý projekt je třeba podat samostatnou žádost o poskytnutí dotace.</w:t>
      </w:r>
    </w:p>
    <w:p w14:paraId="42315FA5" w14:textId="77777777" w:rsidR="00EC4ACF" w:rsidRPr="00EC4ACF" w:rsidRDefault="00EC4ACF" w:rsidP="00E74EBC">
      <w:pPr>
        <w:autoSpaceDE w:val="0"/>
        <w:autoSpaceDN w:val="0"/>
        <w:adjustRightInd w:val="0"/>
        <w:spacing w:after="0" w:line="259" w:lineRule="auto"/>
        <w:jc w:val="both"/>
        <w:rPr>
          <w:rFonts w:cstheme="minorHAnsi"/>
        </w:rPr>
      </w:pPr>
    </w:p>
    <w:p w14:paraId="39D231E7" w14:textId="2FDC9794" w:rsidR="00F85E38" w:rsidRPr="00F85E38" w:rsidRDefault="00F85E38" w:rsidP="00A959A4">
      <w:pPr>
        <w:numPr>
          <w:ilvl w:val="0"/>
          <w:numId w:val="32"/>
        </w:numPr>
        <w:autoSpaceDE w:val="0"/>
        <w:autoSpaceDN w:val="0"/>
        <w:adjustRightInd w:val="0"/>
        <w:spacing w:after="0" w:line="259" w:lineRule="auto"/>
        <w:ind w:left="284" w:hanging="284"/>
        <w:jc w:val="both"/>
        <w:rPr>
          <w:rFonts w:cstheme="minorHAnsi"/>
        </w:rPr>
      </w:pPr>
      <w:r w:rsidRPr="00F85E38">
        <w:rPr>
          <w:rFonts w:cstheme="minorHAnsi"/>
        </w:rPr>
        <w:t>Žádost o dotaci musí splňovat všechny formální náležitosti a obsahovat povinné přílohy. Nesplnění všech náležitostí žádosti vč. požadovaných příloh je důvodem k vyřazení žádosti z posuzování o zařazení do Programu prevence kriminality a zvyšování bezpečnosti</w:t>
      </w:r>
      <w:r w:rsidR="00043061">
        <w:rPr>
          <w:rFonts w:cstheme="minorHAnsi"/>
        </w:rPr>
        <w:t>.</w:t>
      </w:r>
    </w:p>
    <w:p w14:paraId="702A2B12" w14:textId="77777777" w:rsidR="00043061" w:rsidRPr="00043061" w:rsidRDefault="00043061" w:rsidP="00043061">
      <w:pPr>
        <w:pStyle w:val="Normlnweb"/>
        <w:spacing w:before="0" w:beforeAutospacing="0" w:after="0" w:afterAutospacing="0" w:line="259" w:lineRule="auto"/>
        <w:ind w:left="284"/>
        <w:jc w:val="both"/>
        <w:rPr>
          <w:rFonts w:asciiTheme="minorHAnsi" w:hAnsiTheme="minorHAnsi" w:cstheme="minorHAnsi"/>
          <w:sz w:val="22"/>
          <w:szCs w:val="22"/>
        </w:rPr>
      </w:pPr>
    </w:p>
    <w:p w14:paraId="4FD14C19" w14:textId="5EA4B7C0" w:rsidR="00F85E38" w:rsidRPr="00F85E38" w:rsidRDefault="00F85E38" w:rsidP="00A959A4">
      <w:pPr>
        <w:pStyle w:val="Normlnweb"/>
        <w:numPr>
          <w:ilvl w:val="0"/>
          <w:numId w:val="32"/>
        </w:numPr>
        <w:spacing w:before="0" w:beforeAutospacing="0" w:after="0" w:afterAutospacing="0" w:line="259" w:lineRule="auto"/>
        <w:ind w:left="284" w:hanging="284"/>
        <w:jc w:val="both"/>
        <w:rPr>
          <w:rFonts w:asciiTheme="minorHAnsi" w:hAnsiTheme="minorHAnsi" w:cstheme="minorHAnsi"/>
          <w:sz w:val="22"/>
          <w:szCs w:val="22"/>
        </w:rPr>
      </w:pPr>
      <w:r w:rsidRPr="00F85E38">
        <w:rPr>
          <w:rFonts w:asciiTheme="minorHAnsi" w:hAnsiTheme="minorHAnsi" w:cstheme="minorHAnsi"/>
          <w:color w:val="000000"/>
          <w:sz w:val="22"/>
          <w:szCs w:val="22"/>
        </w:rPr>
        <w:t xml:space="preserve">Přílohy žádosti (např. kopie fotodokumentace, popis činnosti za předchozí rok, prezenční a výsledkové listiny počtu </w:t>
      </w:r>
      <w:r w:rsidR="004F5735" w:rsidRPr="00F85E38">
        <w:rPr>
          <w:rFonts w:asciiTheme="minorHAnsi" w:hAnsiTheme="minorHAnsi" w:cstheme="minorHAnsi"/>
          <w:color w:val="000000"/>
          <w:sz w:val="22"/>
          <w:szCs w:val="22"/>
        </w:rPr>
        <w:t>dětí</w:t>
      </w:r>
      <w:r w:rsidRPr="00F85E38">
        <w:rPr>
          <w:rFonts w:asciiTheme="minorHAnsi" w:hAnsiTheme="minorHAnsi" w:cstheme="minorHAnsi"/>
          <w:color w:val="000000"/>
          <w:sz w:val="22"/>
          <w:szCs w:val="22"/>
        </w:rPr>
        <w:t xml:space="preserve"> atd.), které budou převyšovat maximální možnou velikost žádosti o dotaci (20 MB) je možné po předchozí dohodě (telefonické, emailové) s administrátory dotací z Programu prevence kriminality a zvyšování bezpečnosti doručit elektronicky jinou formou (e-mail, externí datové úložiště, datový nosič – CD, DVD, flash disk apod.). </w:t>
      </w:r>
    </w:p>
    <w:p w14:paraId="51EF69C9" w14:textId="77777777" w:rsidR="005808C2" w:rsidRDefault="005808C2" w:rsidP="00A959A4">
      <w:pPr>
        <w:pStyle w:val="Odstavecseseznamem"/>
        <w:spacing w:after="0" w:line="259" w:lineRule="auto"/>
        <w:ind w:left="284"/>
        <w:contextualSpacing w:val="0"/>
        <w:jc w:val="both"/>
        <w:rPr>
          <w:rFonts w:cstheme="minorHAnsi"/>
          <w:iCs/>
        </w:rPr>
      </w:pPr>
    </w:p>
    <w:p w14:paraId="5884FEB3" w14:textId="46CA175F" w:rsidR="00A77E1F" w:rsidRPr="00684F5B" w:rsidRDefault="00F85E38" w:rsidP="00A959A4">
      <w:pPr>
        <w:pStyle w:val="Odstavecseseznamem"/>
        <w:numPr>
          <w:ilvl w:val="0"/>
          <w:numId w:val="32"/>
        </w:numPr>
        <w:spacing w:after="0" w:line="259" w:lineRule="auto"/>
        <w:ind w:left="284" w:hanging="284"/>
        <w:contextualSpacing w:val="0"/>
        <w:jc w:val="both"/>
        <w:rPr>
          <w:rFonts w:cstheme="minorHAnsi"/>
          <w:iCs/>
        </w:rPr>
      </w:pPr>
      <w:r w:rsidRPr="00684F5B">
        <w:rPr>
          <w:rFonts w:cstheme="minorHAnsi"/>
          <w:iCs/>
        </w:rPr>
        <w:t>Záměr poskytnutí dotací včetně podmínek dotačního Programu bude zveřejněn na úřední desce s možností dálkového přístupu, v Radničním zpravodaji a na webových stránkách města</w:t>
      </w:r>
      <w:r w:rsidR="00A77E1F">
        <w:rPr>
          <w:rFonts w:cstheme="minorHAnsi"/>
          <w:iCs/>
        </w:rPr>
        <w:t xml:space="preserve"> (www.pardubice.eu/dotace)</w:t>
      </w:r>
      <w:r w:rsidR="00A77E1F" w:rsidRPr="00684F5B">
        <w:rPr>
          <w:rFonts w:cstheme="minorHAnsi"/>
          <w:iCs/>
        </w:rPr>
        <w:t xml:space="preserve">. </w:t>
      </w:r>
    </w:p>
    <w:p w14:paraId="4E994C7B" w14:textId="4CD2C5AA" w:rsidR="00F85E38" w:rsidRPr="00684F5B" w:rsidRDefault="00F85E38" w:rsidP="00A959A4">
      <w:pPr>
        <w:pStyle w:val="Odstavecseseznamem"/>
        <w:spacing w:after="0" w:line="259" w:lineRule="auto"/>
        <w:ind w:left="284"/>
        <w:contextualSpacing w:val="0"/>
        <w:jc w:val="both"/>
        <w:rPr>
          <w:rFonts w:cstheme="minorHAnsi"/>
          <w:iCs/>
        </w:rPr>
      </w:pPr>
    </w:p>
    <w:p w14:paraId="2FA9F13E" w14:textId="6C261503" w:rsidR="00F85E38" w:rsidRPr="00FF4363" w:rsidRDefault="00F85E38" w:rsidP="00A959A4">
      <w:pPr>
        <w:pStyle w:val="Odstavecseseznamem"/>
        <w:numPr>
          <w:ilvl w:val="0"/>
          <w:numId w:val="32"/>
        </w:numPr>
        <w:spacing w:after="0" w:line="259" w:lineRule="auto"/>
        <w:ind w:left="284" w:hanging="284"/>
        <w:contextualSpacing w:val="0"/>
        <w:jc w:val="both"/>
        <w:rPr>
          <w:rFonts w:cstheme="minorHAnsi"/>
        </w:rPr>
      </w:pPr>
      <w:r w:rsidRPr="00684F5B">
        <w:rPr>
          <w:rFonts w:cstheme="minorHAnsi"/>
          <w:iCs/>
        </w:rPr>
        <w:t xml:space="preserve">Termín pro podání žádostí o dotaci bude uveden ve vyhlášeném záměru. Žádosti o dotaci bude možné podávat v uvedeném období, a to každý den vždy </w:t>
      </w:r>
      <w:r w:rsidR="005808C2">
        <w:rPr>
          <w:rFonts w:cstheme="minorHAnsi"/>
          <w:iCs/>
        </w:rPr>
        <w:t xml:space="preserve">v čase </w:t>
      </w:r>
      <w:r w:rsidRPr="00684F5B">
        <w:rPr>
          <w:rFonts w:cstheme="minorHAnsi"/>
          <w:iCs/>
        </w:rPr>
        <w:t>od 05:00 hodin do 23:59 hodin. Každý den v čase od 0:00 hodin do 04:59 hodin je možné s žádostí pracovat, ale není možné ji podat (odeslat), a to z důvodu zálohování dat a údržby systému.</w:t>
      </w:r>
    </w:p>
    <w:p w14:paraId="5A8344E6" w14:textId="77777777" w:rsidR="005808C2" w:rsidRDefault="005808C2" w:rsidP="00A959A4">
      <w:pPr>
        <w:pStyle w:val="Zkladntextodsazen2"/>
        <w:widowControl w:val="0"/>
        <w:tabs>
          <w:tab w:val="left" w:pos="5940"/>
        </w:tabs>
        <w:spacing w:after="0" w:line="259" w:lineRule="auto"/>
        <w:ind w:left="284"/>
        <w:jc w:val="both"/>
        <w:rPr>
          <w:rFonts w:asciiTheme="minorHAnsi" w:hAnsiTheme="minorHAnsi" w:cstheme="minorHAnsi"/>
          <w:sz w:val="22"/>
          <w:szCs w:val="22"/>
        </w:rPr>
      </w:pPr>
    </w:p>
    <w:p w14:paraId="6DDBEE53" w14:textId="24292BD5" w:rsidR="00F85E38" w:rsidRPr="00684F5B" w:rsidRDefault="00F85E38" w:rsidP="00A959A4">
      <w:pPr>
        <w:pStyle w:val="Zkladntextodsazen2"/>
        <w:widowControl w:val="0"/>
        <w:numPr>
          <w:ilvl w:val="0"/>
          <w:numId w:val="32"/>
        </w:numPr>
        <w:tabs>
          <w:tab w:val="left" w:pos="5940"/>
        </w:tabs>
        <w:spacing w:after="0" w:line="259" w:lineRule="auto"/>
        <w:ind w:left="284" w:hanging="284"/>
        <w:jc w:val="both"/>
        <w:rPr>
          <w:rFonts w:asciiTheme="minorHAnsi" w:hAnsiTheme="minorHAnsi" w:cstheme="minorHAnsi"/>
          <w:sz w:val="22"/>
          <w:szCs w:val="22"/>
        </w:rPr>
      </w:pPr>
      <w:r w:rsidRPr="00684F5B">
        <w:rPr>
          <w:rFonts w:asciiTheme="minorHAnsi" w:hAnsiTheme="minorHAnsi" w:cstheme="minorHAnsi"/>
          <w:sz w:val="22"/>
          <w:szCs w:val="22"/>
        </w:rPr>
        <w:t>V případě vypsání dalšího kola budou postup a podmínky pro podání žádosti totožné.</w:t>
      </w:r>
    </w:p>
    <w:p w14:paraId="2952E1C9" w14:textId="77777777" w:rsidR="00F85E38" w:rsidRPr="000E3173" w:rsidRDefault="00F85E38" w:rsidP="00A959A4">
      <w:pPr>
        <w:pStyle w:val="Default"/>
        <w:spacing w:line="259" w:lineRule="auto"/>
        <w:ind w:left="284" w:hanging="284"/>
        <w:rPr>
          <w:rFonts w:asciiTheme="minorHAnsi" w:hAnsiTheme="minorHAnsi" w:cstheme="minorHAnsi"/>
        </w:rPr>
      </w:pPr>
    </w:p>
    <w:p w14:paraId="6BACAAC4" w14:textId="77777777" w:rsidR="00F85E38" w:rsidRDefault="00F85E38" w:rsidP="00A959A4">
      <w:pPr>
        <w:numPr>
          <w:ilvl w:val="0"/>
          <w:numId w:val="32"/>
        </w:numPr>
        <w:tabs>
          <w:tab w:val="left" w:pos="4140"/>
        </w:tabs>
        <w:spacing w:after="0" w:line="259" w:lineRule="auto"/>
        <w:ind w:left="284" w:hanging="284"/>
        <w:jc w:val="both"/>
        <w:rPr>
          <w:rFonts w:cstheme="minorHAnsi"/>
        </w:rPr>
      </w:pPr>
      <w:r w:rsidRPr="00684F5B">
        <w:rPr>
          <w:rFonts w:cstheme="minorHAnsi"/>
        </w:rPr>
        <w:t>Žadatel nemůže na jeden projekt požádat o dotaci u statutárního města Pardubice z více zdrojů (z různých programů, rezerv atd.).</w:t>
      </w:r>
    </w:p>
    <w:p w14:paraId="5A201DBC" w14:textId="77777777" w:rsidR="00F85E38" w:rsidRPr="00684F5B" w:rsidRDefault="00F85E38" w:rsidP="00A959A4">
      <w:pPr>
        <w:spacing w:after="0" w:line="259" w:lineRule="auto"/>
        <w:jc w:val="center"/>
        <w:rPr>
          <w:rFonts w:cstheme="minorHAnsi"/>
          <w:b/>
        </w:rPr>
      </w:pPr>
    </w:p>
    <w:p w14:paraId="1D218AF1" w14:textId="77777777" w:rsidR="00F85E38" w:rsidRPr="00684F5B" w:rsidRDefault="00F85E38" w:rsidP="00A959A4">
      <w:pPr>
        <w:spacing w:after="0" w:line="259" w:lineRule="auto"/>
        <w:jc w:val="center"/>
        <w:rPr>
          <w:rFonts w:cstheme="minorHAnsi"/>
          <w:b/>
        </w:rPr>
      </w:pPr>
      <w:r w:rsidRPr="00684F5B">
        <w:rPr>
          <w:rFonts w:cstheme="minorHAnsi"/>
          <w:b/>
        </w:rPr>
        <w:t>IV.</w:t>
      </w:r>
    </w:p>
    <w:p w14:paraId="2ADC0AA1" w14:textId="77777777" w:rsidR="00F85E38" w:rsidRPr="00684F5B" w:rsidRDefault="00F85E38" w:rsidP="00A959A4">
      <w:pPr>
        <w:spacing w:after="0" w:line="259" w:lineRule="auto"/>
        <w:jc w:val="center"/>
        <w:rPr>
          <w:rFonts w:cstheme="minorHAnsi"/>
          <w:b/>
          <w:bCs/>
        </w:rPr>
      </w:pPr>
      <w:r w:rsidRPr="00684F5B">
        <w:rPr>
          <w:rFonts w:cstheme="minorHAnsi"/>
          <w:b/>
          <w:bCs/>
        </w:rPr>
        <w:t>Podmínky a hodnocení žádostí</w:t>
      </w:r>
    </w:p>
    <w:p w14:paraId="56909C7A" w14:textId="77777777" w:rsidR="00F85E38" w:rsidRPr="00684F5B" w:rsidRDefault="00F85E38" w:rsidP="00A959A4">
      <w:pPr>
        <w:spacing w:after="0" w:line="259" w:lineRule="auto"/>
        <w:jc w:val="center"/>
        <w:rPr>
          <w:rFonts w:cstheme="minorHAnsi"/>
          <w:b/>
          <w:bCs/>
        </w:rPr>
      </w:pPr>
    </w:p>
    <w:p w14:paraId="04CFD3EF" w14:textId="77777777" w:rsidR="00F85E38" w:rsidRPr="00684F5B" w:rsidRDefault="00F85E38" w:rsidP="00A959A4">
      <w:pPr>
        <w:numPr>
          <w:ilvl w:val="0"/>
          <w:numId w:val="8"/>
        </w:numPr>
        <w:spacing w:after="0" w:line="259" w:lineRule="auto"/>
        <w:jc w:val="both"/>
        <w:rPr>
          <w:rFonts w:cstheme="minorHAnsi"/>
        </w:rPr>
      </w:pPr>
      <w:r w:rsidRPr="00684F5B">
        <w:rPr>
          <w:rFonts w:cstheme="minorHAnsi"/>
        </w:rPr>
        <w:t>Žádosti</w:t>
      </w:r>
      <w:r>
        <w:rPr>
          <w:rFonts w:cstheme="minorHAnsi"/>
        </w:rPr>
        <w:t xml:space="preserve"> o dotaci</w:t>
      </w:r>
      <w:r w:rsidRPr="00684F5B">
        <w:rPr>
          <w:rFonts w:cstheme="minorHAnsi"/>
        </w:rPr>
        <w:t xml:space="preserve"> jsou hodnoceny </w:t>
      </w:r>
      <w:r>
        <w:rPr>
          <w:rFonts w:cstheme="minorHAnsi"/>
        </w:rPr>
        <w:t xml:space="preserve">z hlediska formální a věcné správnosti a </w:t>
      </w:r>
      <w:r w:rsidRPr="00684F5B">
        <w:rPr>
          <w:rFonts w:cstheme="minorHAnsi"/>
        </w:rPr>
        <w:t>dle kritérií, které jsou součástí těchto pravidel – viz příloha č. 1 a č. 2.</w:t>
      </w:r>
    </w:p>
    <w:p w14:paraId="3402229C" w14:textId="77777777" w:rsidR="00F85E38" w:rsidRDefault="00F85E38" w:rsidP="00A959A4">
      <w:pPr>
        <w:pStyle w:val="Odstavecseseznamem"/>
        <w:spacing w:after="0" w:line="259" w:lineRule="auto"/>
        <w:ind w:left="360"/>
        <w:jc w:val="both"/>
        <w:rPr>
          <w:rFonts w:cstheme="minorHAnsi"/>
        </w:rPr>
      </w:pPr>
      <w:r>
        <w:rPr>
          <w:rFonts w:cstheme="minorHAnsi"/>
        </w:rPr>
        <w:t xml:space="preserve">Posuzování formální a věcné správnosti: </w:t>
      </w:r>
    </w:p>
    <w:p w14:paraId="50F689A5" w14:textId="77777777" w:rsidR="00F85E38" w:rsidRPr="00684F5B" w:rsidRDefault="00F85E38" w:rsidP="00A959A4">
      <w:pPr>
        <w:pStyle w:val="Odstavecseseznamem"/>
        <w:numPr>
          <w:ilvl w:val="0"/>
          <w:numId w:val="38"/>
        </w:numPr>
        <w:spacing w:after="0" w:line="259" w:lineRule="auto"/>
        <w:contextualSpacing w:val="0"/>
        <w:jc w:val="both"/>
        <w:rPr>
          <w:rFonts w:cstheme="minorHAnsi"/>
        </w:rPr>
      </w:pPr>
      <w:r w:rsidRPr="00684F5B">
        <w:rPr>
          <w:rFonts w:cstheme="minorHAnsi"/>
        </w:rPr>
        <w:t>Žádost je podána elektronicky prostřednictvím Portálu občana</w:t>
      </w:r>
      <w:r>
        <w:rPr>
          <w:rFonts w:cstheme="minorHAnsi"/>
        </w:rPr>
        <w:t>;</w:t>
      </w:r>
    </w:p>
    <w:p w14:paraId="1D0B6A04" w14:textId="77777777" w:rsidR="00F85E38" w:rsidRPr="00684F5B" w:rsidRDefault="00F85E38" w:rsidP="00A959A4">
      <w:pPr>
        <w:pStyle w:val="Odstavecseseznamem"/>
        <w:numPr>
          <w:ilvl w:val="0"/>
          <w:numId w:val="38"/>
        </w:numPr>
        <w:spacing w:after="0" w:line="259" w:lineRule="auto"/>
        <w:contextualSpacing w:val="0"/>
        <w:jc w:val="both"/>
        <w:rPr>
          <w:rFonts w:cstheme="minorHAnsi"/>
        </w:rPr>
      </w:pPr>
      <w:r w:rsidRPr="00684F5B">
        <w:rPr>
          <w:rFonts w:cstheme="minorHAnsi"/>
        </w:rPr>
        <w:t>Žádost je podána ve stanoveném termínu</w:t>
      </w:r>
      <w:r>
        <w:rPr>
          <w:rFonts w:cstheme="minorHAnsi"/>
        </w:rPr>
        <w:t>;</w:t>
      </w:r>
    </w:p>
    <w:p w14:paraId="59EEE495" w14:textId="77777777" w:rsidR="00F85E38" w:rsidRPr="00684F5B" w:rsidRDefault="00F85E38" w:rsidP="00A959A4">
      <w:pPr>
        <w:pStyle w:val="Odstavecseseznamem"/>
        <w:numPr>
          <w:ilvl w:val="0"/>
          <w:numId w:val="38"/>
        </w:numPr>
        <w:spacing w:after="0" w:line="259" w:lineRule="auto"/>
        <w:contextualSpacing w:val="0"/>
        <w:jc w:val="both"/>
        <w:rPr>
          <w:rFonts w:cstheme="minorHAnsi"/>
        </w:rPr>
      </w:pPr>
      <w:r w:rsidRPr="00684F5B">
        <w:rPr>
          <w:rFonts w:cstheme="minorHAnsi"/>
        </w:rPr>
        <w:t>Žádost je vyplněna správně, úplně a včetně všech relevantních příloh</w:t>
      </w:r>
      <w:r>
        <w:rPr>
          <w:rFonts w:cstheme="minorHAnsi"/>
        </w:rPr>
        <w:t>;</w:t>
      </w:r>
    </w:p>
    <w:p w14:paraId="3CC40CC2" w14:textId="77777777" w:rsidR="00F85E38" w:rsidRPr="00684F5B" w:rsidRDefault="00F85E38" w:rsidP="00A959A4">
      <w:pPr>
        <w:pStyle w:val="Odstavecseseznamem"/>
        <w:numPr>
          <w:ilvl w:val="0"/>
          <w:numId w:val="38"/>
        </w:numPr>
        <w:spacing w:after="0" w:line="259" w:lineRule="auto"/>
        <w:contextualSpacing w:val="0"/>
        <w:jc w:val="both"/>
        <w:rPr>
          <w:rFonts w:cstheme="minorHAnsi"/>
        </w:rPr>
      </w:pPr>
      <w:r w:rsidRPr="00684F5B">
        <w:rPr>
          <w:rFonts w:cstheme="minorHAnsi"/>
        </w:rPr>
        <w:t>Projekt je v souladu s vyhlášeným záměrem dotačního Programu.</w:t>
      </w:r>
    </w:p>
    <w:p w14:paraId="0628D828" w14:textId="77777777" w:rsidR="000A0495" w:rsidRDefault="000A0495" w:rsidP="00A959A4">
      <w:pPr>
        <w:pStyle w:val="Odstavecseseznamem"/>
        <w:spacing w:after="0" w:line="259" w:lineRule="auto"/>
        <w:ind w:left="360"/>
        <w:contextualSpacing w:val="0"/>
        <w:jc w:val="both"/>
        <w:rPr>
          <w:rFonts w:cstheme="minorHAnsi"/>
        </w:rPr>
      </w:pPr>
    </w:p>
    <w:p w14:paraId="18D1C0DA" w14:textId="4DC12803" w:rsidR="00F85E38" w:rsidRPr="00684F5B" w:rsidRDefault="00F85E38" w:rsidP="00A959A4">
      <w:pPr>
        <w:pStyle w:val="Odstavecseseznamem"/>
        <w:numPr>
          <w:ilvl w:val="0"/>
          <w:numId w:val="8"/>
        </w:numPr>
        <w:spacing w:after="0" w:line="259" w:lineRule="auto"/>
        <w:contextualSpacing w:val="0"/>
        <w:jc w:val="both"/>
        <w:rPr>
          <w:rFonts w:cstheme="minorHAnsi"/>
        </w:rPr>
      </w:pPr>
      <w:r w:rsidRPr="00684F5B">
        <w:rPr>
          <w:rFonts w:cstheme="minorHAnsi"/>
        </w:rPr>
        <w:t>Dotace nebude poskytnuta žadateli, který neodevzdal vyúčtování dotace za předcházející kalendářní rok</w:t>
      </w:r>
      <w:r>
        <w:rPr>
          <w:rFonts w:cstheme="minorHAnsi"/>
        </w:rPr>
        <w:t xml:space="preserve">, </w:t>
      </w:r>
      <w:r w:rsidRPr="00295BFF">
        <w:rPr>
          <w:rFonts w:cstheme="minorHAnsi"/>
        </w:rPr>
        <w:t>pokud není ve veřejnosprávní smlouvě o poskytnutí dotace uvedeno jinak</w:t>
      </w:r>
      <w:r w:rsidRPr="00684F5B">
        <w:rPr>
          <w:rFonts w:cstheme="minorHAnsi"/>
        </w:rPr>
        <w:t>.</w:t>
      </w:r>
    </w:p>
    <w:p w14:paraId="3FE9F34C" w14:textId="77777777" w:rsidR="000A0495" w:rsidRDefault="000A0495" w:rsidP="00A959A4">
      <w:pPr>
        <w:spacing w:after="0" w:line="259" w:lineRule="auto"/>
        <w:ind w:left="360"/>
        <w:jc w:val="both"/>
        <w:rPr>
          <w:rFonts w:cstheme="minorHAnsi"/>
        </w:rPr>
      </w:pPr>
    </w:p>
    <w:p w14:paraId="17354459" w14:textId="7725F3F0" w:rsidR="00EC4ACF" w:rsidRDefault="00F85E38" w:rsidP="00EC4ACF">
      <w:pPr>
        <w:numPr>
          <w:ilvl w:val="0"/>
          <w:numId w:val="8"/>
        </w:numPr>
        <w:spacing w:after="0" w:line="259" w:lineRule="auto"/>
        <w:jc w:val="both"/>
        <w:rPr>
          <w:rFonts w:cstheme="minorHAnsi"/>
        </w:rPr>
      </w:pPr>
      <w:r w:rsidRPr="00684F5B">
        <w:rPr>
          <w:rFonts w:cstheme="minorHAnsi"/>
        </w:rPr>
        <w:lastRenderedPageBreak/>
        <w:t>Žádost o dotaci předložená na jiném, než elektronickém formuláři prostřednictvím Portálu občana nebude přijata a bude z posuzování a rozhodování o přidělení dotace automaticky vyloučena.</w:t>
      </w:r>
    </w:p>
    <w:p w14:paraId="145C6D6E" w14:textId="77777777" w:rsidR="00EC4ACF" w:rsidRPr="00EC4ACF" w:rsidRDefault="00EC4ACF" w:rsidP="00E74EBC">
      <w:pPr>
        <w:spacing w:after="0" w:line="259" w:lineRule="auto"/>
        <w:jc w:val="both"/>
        <w:rPr>
          <w:rFonts w:cstheme="minorHAnsi"/>
        </w:rPr>
      </w:pPr>
    </w:p>
    <w:p w14:paraId="18598A21" w14:textId="77777777" w:rsidR="00F85E38" w:rsidRPr="000E3173" w:rsidRDefault="00F85E38" w:rsidP="00A959A4">
      <w:pPr>
        <w:pStyle w:val="Odstavecseseznamem"/>
        <w:numPr>
          <w:ilvl w:val="0"/>
          <w:numId w:val="8"/>
        </w:numPr>
        <w:spacing w:after="0" w:line="259" w:lineRule="auto"/>
        <w:contextualSpacing w:val="0"/>
        <w:jc w:val="both"/>
        <w:rPr>
          <w:rFonts w:cstheme="minorHAnsi"/>
        </w:rPr>
      </w:pPr>
      <w:r w:rsidRPr="00684F5B">
        <w:rPr>
          <w:rFonts w:cstheme="minorHAnsi"/>
        </w:rPr>
        <w:t>Žádost o poskytnutí dotace, která bude vyhodnocena z hlediska formální a věcné správnosti jako nevyhovující, nebude komisi k bodovému hodnocení předložena. Komisi bude pouze předložen seznam vyřazených žádostí s důvodem vyřazení.</w:t>
      </w:r>
    </w:p>
    <w:p w14:paraId="3EE58D41" w14:textId="77777777" w:rsidR="000A0495" w:rsidRDefault="000A0495" w:rsidP="00A959A4">
      <w:pPr>
        <w:spacing w:after="0" w:line="259" w:lineRule="auto"/>
        <w:ind w:left="360"/>
        <w:jc w:val="both"/>
        <w:rPr>
          <w:rFonts w:cstheme="minorHAnsi"/>
        </w:rPr>
      </w:pPr>
    </w:p>
    <w:p w14:paraId="3F7123AD" w14:textId="4C464583" w:rsidR="00F85E38" w:rsidRPr="00684F5B" w:rsidRDefault="00F85E38" w:rsidP="00A959A4">
      <w:pPr>
        <w:numPr>
          <w:ilvl w:val="0"/>
          <w:numId w:val="8"/>
        </w:numPr>
        <w:spacing w:after="0" w:line="259" w:lineRule="auto"/>
        <w:jc w:val="both"/>
        <w:rPr>
          <w:rFonts w:cstheme="minorHAnsi"/>
        </w:rPr>
      </w:pPr>
      <w:r w:rsidRPr="00684F5B">
        <w:rPr>
          <w:rFonts w:cstheme="minorHAnsi"/>
        </w:rPr>
        <w:t>Hodnocení projektů provádí Komise pro bezpečnost a prevenci kriminality při Radě města Pardubic.</w:t>
      </w:r>
    </w:p>
    <w:p w14:paraId="1682BC5F" w14:textId="77777777" w:rsidR="000A0495" w:rsidRDefault="000A0495" w:rsidP="00A959A4">
      <w:pPr>
        <w:spacing w:after="0" w:line="259" w:lineRule="auto"/>
        <w:ind w:left="360"/>
        <w:jc w:val="both"/>
        <w:rPr>
          <w:rFonts w:cstheme="minorHAnsi"/>
        </w:rPr>
      </w:pPr>
    </w:p>
    <w:p w14:paraId="2E498F3B" w14:textId="01E3AD79" w:rsidR="00F85E38" w:rsidRPr="00684F5B" w:rsidRDefault="00F85E38" w:rsidP="00A959A4">
      <w:pPr>
        <w:numPr>
          <w:ilvl w:val="0"/>
          <w:numId w:val="8"/>
        </w:numPr>
        <w:spacing w:after="0" w:line="259" w:lineRule="auto"/>
        <w:jc w:val="both"/>
        <w:rPr>
          <w:rFonts w:cstheme="minorHAnsi"/>
        </w:rPr>
      </w:pPr>
      <w:r w:rsidRPr="00684F5B">
        <w:rPr>
          <w:rFonts w:cstheme="minorHAnsi"/>
        </w:rPr>
        <w:t>Komise se seznámí se všemi předloženými projekty a následně posoudí každou žádost individuálně. V případě potřeby si komise může vyžádat další doklady či osobní účast zástupce žádající organizace na svém jednání. Komise může navrhnout způsob užití dotace.</w:t>
      </w:r>
    </w:p>
    <w:p w14:paraId="3006DF33" w14:textId="77777777" w:rsidR="000A0495" w:rsidRDefault="000A0495" w:rsidP="00A959A4">
      <w:pPr>
        <w:spacing w:after="0" w:line="259" w:lineRule="auto"/>
        <w:ind w:left="360"/>
        <w:jc w:val="both"/>
        <w:rPr>
          <w:rFonts w:cstheme="minorHAnsi"/>
        </w:rPr>
      </w:pPr>
    </w:p>
    <w:p w14:paraId="7EEC819E" w14:textId="0338AB0E" w:rsidR="00F85E38" w:rsidRPr="00684F5B" w:rsidRDefault="00F85E38" w:rsidP="00A959A4">
      <w:pPr>
        <w:numPr>
          <w:ilvl w:val="0"/>
          <w:numId w:val="8"/>
        </w:numPr>
        <w:spacing w:after="0" w:line="259" w:lineRule="auto"/>
        <w:jc w:val="both"/>
        <w:rPr>
          <w:rFonts w:cstheme="minorHAnsi"/>
        </w:rPr>
      </w:pPr>
      <w:r w:rsidRPr="00684F5B">
        <w:rPr>
          <w:rFonts w:cstheme="minorHAnsi"/>
        </w:rPr>
        <w:t>Na základě podstatného odůvodnění může komise nedoporučit projekt orgánům města ke schválení.</w:t>
      </w:r>
    </w:p>
    <w:p w14:paraId="175FD56D" w14:textId="77777777" w:rsidR="000A0495" w:rsidRDefault="000A0495" w:rsidP="00A959A4">
      <w:pPr>
        <w:spacing w:after="0" w:line="259" w:lineRule="auto"/>
        <w:ind w:left="360"/>
        <w:jc w:val="both"/>
        <w:rPr>
          <w:rFonts w:cstheme="minorHAnsi"/>
        </w:rPr>
      </w:pPr>
    </w:p>
    <w:p w14:paraId="6D073130" w14:textId="2BA992BA" w:rsidR="00F85E38" w:rsidRPr="00684F5B" w:rsidRDefault="00F85E38" w:rsidP="00A959A4">
      <w:pPr>
        <w:numPr>
          <w:ilvl w:val="0"/>
          <w:numId w:val="8"/>
        </w:numPr>
        <w:spacing w:after="0" w:line="259" w:lineRule="auto"/>
        <w:jc w:val="both"/>
        <w:rPr>
          <w:rFonts w:cstheme="minorHAnsi"/>
        </w:rPr>
      </w:pPr>
      <w:r w:rsidRPr="00684F5B">
        <w:rPr>
          <w:rFonts w:cstheme="minorHAnsi"/>
        </w:rPr>
        <w:t>Na základě doporučení komise Rada města Pardubic</w:t>
      </w:r>
      <w:r w:rsidR="000A0495">
        <w:rPr>
          <w:rFonts w:cstheme="minorHAnsi"/>
        </w:rPr>
        <w:t>,</w:t>
      </w:r>
      <w:r w:rsidRPr="00684F5B">
        <w:rPr>
          <w:rFonts w:cstheme="minorHAnsi"/>
        </w:rPr>
        <w:t xml:space="preserve"> případně Zastupitelstvo města Pardubic rozhodne o poskytnutí dotace a její výši. </w:t>
      </w:r>
    </w:p>
    <w:p w14:paraId="47F6EAA2" w14:textId="77777777" w:rsidR="00F85E38" w:rsidRPr="00684F5B" w:rsidRDefault="00F85E38" w:rsidP="00A959A4">
      <w:pPr>
        <w:spacing w:after="0" w:line="259" w:lineRule="auto"/>
        <w:ind w:left="4248"/>
        <w:jc w:val="both"/>
        <w:rPr>
          <w:rFonts w:cstheme="minorHAnsi"/>
          <w:b/>
          <w:bCs/>
        </w:rPr>
      </w:pPr>
      <w:r w:rsidRPr="00684F5B">
        <w:rPr>
          <w:rFonts w:cstheme="minorHAnsi"/>
          <w:b/>
          <w:bCs/>
        </w:rPr>
        <w:t xml:space="preserve">   </w:t>
      </w:r>
    </w:p>
    <w:p w14:paraId="66942DC7" w14:textId="10D95E20" w:rsidR="00F85E38" w:rsidRPr="00684F5B" w:rsidRDefault="00F85E38" w:rsidP="00F374E1">
      <w:pPr>
        <w:spacing w:after="0" w:line="259" w:lineRule="auto"/>
        <w:jc w:val="center"/>
        <w:rPr>
          <w:rFonts w:cstheme="minorHAnsi"/>
          <w:b/>
          <w:bCs/>
        </w:rPr>
      </w:pPr>
      <w:r w:rsidRPr="00684F5B">
        <w:rPr>
          <w:rFonts w:cstheme="minorHAnsi"/>
          <w:b/>
          <w:bCs/>
        </w:rPr>
        <w:t>V.</w:t>
      </w:r>
    </w:p>
    <w:p w14:paraId="5DAD1ED5" w14:textId="77777777" w:rsidR="00F85E38" w:rsidRDefault="00F85E38" w:rsidP="00F374E1">
      <w:pPr>
        <w:spacing w:after="0" w:line="259" w:lineRule="auto"/>
        <w:jc w:val="center"/>
        <w:rPr>
          <w:rFonts w:cstheme="minorHAnsi"/>
          <w:b/>
          <w:bCs/>
        </w:rPr>
      </w:pPr>
      <w:r w:rsidRPr="00684F5B">
        <w:rPr>
          <w:rFonts w:cstheme="minorHAnsi"/>
          <w:b/>
          <w:bCs/>
        </w:rPr>
        <w:t>Uznatelné a neuznatelné náklady</w:t>
      </w:r>
    </w:p>
    <w:p w14:paraId="5584AEAA" w14:textId="77777777" w:rsidR="00F85E38" w:rsidRPr="00684F5B" w:rsidRDefault="00F85E38" w:rsidP="00A959A4">
      <w:pPr>
        <w:spacing w:after="0" w:line="259" w:lineRule="auto"/>
        <w:ind w:left="3540"/>
        <w:jc w:val="both"/>
        <w:rPr>
          <w:rFonts w:cstheme="minorHAnsi"/>
          <w:b/>
          <w:bCs/>
        </w:rPr>
      </w:pPr>
    </w:p>
    <w:p w14:paraId="5E2D8F11" w14:textId="77777777" w:rsidR="00F85E38" w:rsidRPr="000E3173" w:rsidRDefault="00F85E38" w:rsidP="00A959A4">
      <w:pPr>
        <w:pStyle w:val="Odstavecseseznamem"/>
        <w:widowControl w:val="0"/>
        <w:numPr>
          <w:ilvl w:val="0"/>
          <w:numId w:val="33"/>
        </w:numPr>
        <w:autoSpaceDE w:val="0"/>
        <w:autoSpaceDN w:val="0"/>
        <w:spacing w:after="0" w:line="259" w:lineRule="auto"/>
        <w:ind w:left="284" w:hanging="426"/>
        <w:jc w:val="both"/>
        <w:rPr>
          <w:rFonts w:cstheme="minorHAnsi"/>
          <w:spacing w:val="-1"/>
        </w:rPr>
      </w:pPr>
      <w:r w:rsidRPr="00684F5B">
        <w:rPr>
          <w:rFonts w:cstheme="minorHAnsi"/>
        </w:rPr>
        <w:t xml:space="preserve">Uznatelné náklady mohou být pouze takové, které přímo souvisí s podpořeným projektem či činností a bez jejichž vynaložení by podporovaný projekt či činnost nemohly být realizovány a zároveň tyto náklady vyhovují zásadám účelnosti, efektivnosti a hospodárnosti. Uznatelné náklady jsou </w:t>
      </w:r>
      <w:r w:rsidRPr="000E3173">
        <w:rPr>
          <w:rFonts w:cstheme="minorHAnsi"/>
          <w:spacing w:val="-1"/>
        </w:rPr>
        <w:t>v souladu s finančním rozpočtem, který je součástí žádosti o poskytnutí dotace či upraveným rozpočtem na základě schválené výše poskytnuté dotace. Jsou skutečně vzniklé, zaznamenané v účetnictví, kontrolovatelné a doložitelné originály účetních dokladů a jsou vynaložené v příslušném kalendářním roce.</w:t>
      </w:r>
    </w:p>
    <w:p w14:paraId="14D65AD1" w14:textId="77777777" w:rsidR="00F85E38" w:rsidRPr="000E3173" w:rsidRDefault="00F85E38" w:rsidP="00A959A4">
      <w:pPr>
        <w:pStyle w:val="Odstavecseseznamem"/>
        <w:widowControl w:val="0"/>
        <w:autoSpaceDE w:val="0"/>
        <w:autoSpaceDN w:val="0"/>
        <w:spacing w:after="0" w:line="259" w:lineRule="auto"/>
        <w:ind w:left="284"/>
        <w:jc w:val="both"/>
        <w:rPr>
          <w:rFonts w:cstheme="minorHAnsi"/>
          <w:spacing w:val="-1"/>
        </w:rPr>
      </w:pPr>
    </w:p>
    <w:p w14:paraId="7E66BD05" w14:textId="5E7B5730" w:rsidR="00F85E38" w:rsidRPr="000E3173" w:rsidRDefault="00F85E38" w:rsidP="00A959A4">
      <w:pPr>
        <w:pStyle w:val="Odstavecseseznamem"/>
        <w:numPr>
          <w:ilvl w:val="0"/>
          <w:numId w:val="33"/>
        </w:numPr>
        <w:spacing w:after="0" w:line="259" w:lineRule="auto"/>
        <w:ind w:left="284"/>
        <w:contextualSpacing w:val="0"/>
        <w:jc w:val="both"/>
        <w:rPr>
          <w:rFonts w:cstheme="minorHAnsi"/>
        </w:rPr>
      </w:pPr>
      <w:r w:rsidRPr="00684F5B">
        <w:rPr>
          <w:rFonts w:cstheme="minorHAnsi"/>
        </w:rPr>
        <w:t xml:space="preserve">Z dotace nebudou </w:t>
      </w:r>
      <w:r w:rsidRPr="000E3173">
        <w:rPr>
          <w:rFonts w:cstheme="minorHAnsi"/>
        </w:rPr>
        <w:t xml:space="preserve">hrazeny </w:t>
      </w:r>
      <w:r w:rsidRPr="000E3173">
        <w:rPr>
          <w:rFonts w:cstheme="minorHAnsi"/>
          <w:spacing w:val="-1"/>
        </w:rPr>
        <w:t xml:space="preserve">investiční výdaje ve smyslu ustanovení článku V. bod 3. (s výjimkou schválení investiční dotace), </w:t>
      </w:r>
      <w:r w:rsidRPr="000E3173">
        <w:rPr>
          <w:rFonts w:cstheme="minorHAnsi"/>
        </w:rPr>
        <w:t xml:space="preserve"> výdaje na pohoštění, stravování, občerstvení,  dary, reprezentaci, leasing, splátky úvěrů, půjček, zápůjček a podobných finančních produktů, včetně příslušenství (úroky, úroky z prodlení a náklady spojené s jejich uplatněním), a dále veškeré plnění vzniklé v důsledku porušení povinnosti plnit svůj peněžní závazek (např. smluvní pokuty a penále),  pojištění majetku, bankovní poplatky, správní a soudní poplatky, úhrady penále, srážek a dalších finančních postihů, DPH (pokud je příjemcem dotace plátce DPH). Do dotace nelze zahrnout položky uhrazené formou vzájemného zápočtu. Z poskytnuté dotace nebudou hrazeny dále právní a ekonomické služby nad </w:t>
      </w:r>
      <w:r w:rsidR="004F5735" w:rsidRPr="000E3173">
        <w:rPr>
          <w:rFonts w:cstheme="minorHAnsi"/>
        </w:rPr>
        <w:t>10 %</w:t>
      </w:r>
      <w:r w:rsidRPr="000E3173">
        <w:rPr>
          <w:rFonts w:cstheme="minorHAnsi"/>
        </w:rPr>
        <w:t xml:space="preserve"> objemu rozpočtu z požadované dotace ze statutárního města na jednotlivý projekt.</w:t>
      </w:r>
    </w:p>
    <w:p w14:paraId="466E5264" w14:textId="77777777" w:rsidR="00F85E38" w:rsidRPr="000E3173" w:rsidRDefault="00F85E38" w:rsidP="00A959A4">
      <w:pPr>
        <w:pStyle w:val="Odstavecseseznamem"/>
        <w:spacing w:after="0" w:line="259" w:lineRule="auto"/>
        <w:rPr>
          <w:rFonts w:cstheme="minorHAnsi"/>
        </w:rPr>
      </w:pPr>
    </w:p>
    <w:p w14:paraId="115B9D9F" w14:textId="77777777" w:rsidR="00F85E38" w:rsidRPr="000E3173" w:rsidRDefault="00F85E38" w:rsidP="00A959A4">
      <w:pPr>
        <w:pStyle w:val="Odstavecseseznamem1"/>
        <w:numPr>
          <w:ilvl w:val="0"/>
          <w:numId w:val="33"/>
        </w:numPr>
        <w:spacing w:after="0" w:line="259" w:lineRule="auto"/>
        <w:ind w:left="284" w:hanging="284"/>
        <w:jc w:val="both"/>
        <w:rPr>
          <w:rFonts w:asciiTheme="minorHAnsi" w:hAnsiTheme="minorHAnsi" w:cstheme="minorHAnsi"/>
        </w:rPr>
      </w:pPr>
      <w:r w:rsidRPr="000E3173">
        <w:rPr>
          <w:rFonts w:asciiTheme="minorHAnsi" w:hAnsiTheme="minorHAnsi" w:cstheme="minorHAnsi"/>
        </w:rPr>
        <w:t>Pro účely poskytování dotací z rozpočtu statutárního města Pardubice se pojmem</w:t>
      </w:r>
      <w:r w:rsidRPr="000E3173">
        <w:rPr>
          <w:rFonts w:asciiTheme="minorHAnsi" w:hAnsiTheme="minorHAnsi" w:cstheme="minorHAnsi"/>
          <w:b/>
          <w:bCs/>
          <w:u w:val="single"/>
        </w:rPr>
        <w:t xml:space="preserve"> investice/investiční výdaj</w:t>
      </w:r>
      <w:r w:rsidRPr="000E3173">
        <w:rPr>
          <w:rFonts w:asciiTheme="minorHAnsi" w:hAnsiTheme="minorHAnsi" w:cstheme="minorHAnsi"/>
        </w:rPr>
        <w:t xml:space="preserve"> rozumí:</w:t>
      </w:r>
    </w:p>
    <w:p w14:paraId="02BAA7B2" w14:textId="77777777" w:rsidR="00F85E38" w:rsidRPr="000E3173" w:rsidRDefault="00F85E38" w:rsidP="00A959A4">
      <w:pPr>
        <w:pStyle w:val="Odstavecseseznamem1"/>
        <w:numPr>
          <w:ilvl w:val="0"/>
          <w:numId w:val="37"/>
        </w:numPr>
        <w:spacing w:after="0" w:line="259" w:lineRule="auto"/>
        <w:ind w:left="709" w:hanging="425"/>
        <w:jc w:val="both"/>
        <w:rPr>
          <w:rFonts w:asciiTheme="minorHAnsi" w:eastAsia="Times New Roman" w:hAnsiTheme="minorHAnsi" w:cstheme="minorHAnsi"/>
        </w:rPr>
      </w:pPr>
      <w:r w:rsidRPr="000E3173">
        <w:rPr>
          <w:rFonts w:asciiTheme="minorHAnsi" w:eastAsia="Times New Roman" w:hAnsiTheme="minorHAnsi" w:cstheme="minorHAnsi"/>
        </w:rPr>
        <w:t>Pořízení dlouhodobého hmotného majetku – samostatné hmotné movité věci a soubory majetku, které jsou charakterizovány samostatným technicko-ekonomickým určením, u kterých doba použitelnosti je delší než jeden rok a ocenění samostatné hmotné movité věci nebo souboru majetku převyšuje částku 40 000 Kč. Za dlouhodobý hmotný majetek se dále považuje technické zhodnocení staveb, jehož ocenění jedné položky převyšuje částku 40 000 Kč.  </w:t>
      </w:r>
    </w:p>
    <w:p w14:paraId="4DBFFD5A" w14:textId="77777777" w:rsidR="00F85E38" w:rsidRPr="000E3173" w:rsidRDefault="00F85E38" w:rsidP="00A959A4">
      <w:pPr>
        <w:pStyle w:val="Odstavecseseznamem1"/>
        <w:numPr>
          <w:ilvl w:val="0"/>
          <w:numId w:val="37"/>
        </w:numPr>
        <w:spacing w:after="0" w:line="259" w:lineRule="auto"/>
        <w:ind w:left="709" w:hanging="425"/>
        <w:jc w:val="both"/>
        <w:rPr>
          <w:rFonts w:asciiTheme="minorHAnsi" w:eastAsia="Times New Roman" w:hAnsiTheme="minorHAnsi" w:cstheme="minorHAnsi"/>
        </w:rPr>
      </w:pPr>
      <w:r w:rsidRPr="000E3173">
        <w:rPr>
          <w:rFonts w:asciiTheme="minorHAnsi" w:eastAsia="Times New Roman" w:hAnsiTheme="minorHAnsi" w:cstheme="minorHAnsi"/>
        </w:rPr>
        <w:lastRenderedPageBreak/>
        <w:t>Pořízení dlouhodobého nehmotného majetku – nehmotné výsledky výzkumu a vývoje, software, databáze a ocenitelná práva s dobou použitelnosti delší než jeden rok, u kterých ocenění převyšuje částku 60 000 Kč. Za dlouhodobý nehmotný majetek se dále považuje technické zhodnocení dlouhodobého nehmotného majetku, jehož ocenění převyšuje částku 60 000 Kč.  </w:t>
      </w:r>
    </w:p>
    <w:p w14:paraId="6618B3FB" w14:textId="77777777" w:rsidR="00043061" w:rsidRDefault="00043061" w:rsidP="00A959A4">
      <w:pPr>
        <w:spacing w:after="0" w:line="259" w:lineRule="auto"/>
        <w:jc w:val="center"/>
        <w:rPr>
          <w:rFonts w:cstheme="minorHAnsi"/>
          <w:b/>
        </w:rPr>
      </w:pPr>
    </w:p>
    <w:p w14:paraId="6B16DB42" w14:textId="3F78B4B0" w:rsidR="00F85E38" w:rsidRPr="00684F5B" w:rsidRDefault="00F85E38" w:rsidP="00A959A4">
      <w:pPr>
        <w:spacing w:after="0" w:line="259" w:lineRule="auto"/>
        <w:jc w:val="center"/>
        <w:rPr>
          <w:rFonts w:cstheme="minorHAnsi"/>
          <w:b/>
        </w:rPr>
      </w:pPr>
      <w:r w:rsidRPr="00684F5B">
        <w:rPr>
          <w:rFonts w:cstheme="minorHAnsi"/>
          <w:b/>
        </w:rPr>
        <w:t>VI.</w:t>
      </w:r>
    </w:p>
    <w:p w14:paraId="66E6664A" w14:textId="77777777" w:rsidR="00F85E38" w:rsidRPr="00684F5B" w:rsidRDefault="00F85E38" w:rsidP="00A959A4">
      <w:pPr>
        <w:spacing w:after="0" w:line="259" w:lineRule="auto"/>
        <w:jc w:val="center"/>
        <w:rPr>
          <w:rFonts w:cstheme="minorHAnsi"/>
          <w:b/>
        </w:rPr>
      </w:pPr>
      <w:r w:rsidRPr="00684F5B">
        <w:rPr>
          <w:rFonts w:cstheme="minorHAnsi"/>
          <w:b/>
        </w:rPr>
        <w:t>Všeobecné podmínky</w:t>
      </w:r>
    </w:p>
    <w:p w14:paraId="2FEF13B4" w14:textId="77777777" w:rsidR="00F85E38" w:rsidRPr="00684F5B" w:rsidRDefault="00F85E38" w:rsidP="00A959A4">
      <w:pPr>
        <w:spacing w:after="0" w:line="259" w:lineRule="auto"/>
        <w:jc w:val="center"/>
        <w:rPr>
          <w:rFonts w:cstheme="minorHAnsi"/>
          <w:b/>
        </w:rPr>
      </w:pPr>
    </w:p>
    <w:p w14:paraId="01D3ACAC" w14:textId="77777777" w:rsidR="00F85E38" w:rsidRPr="00684F5B" w:rsidRDefault="00F85E38" w:rsidP="00A959A4">
      <w:pPr>
        <w:pStyle w:val="Zkladntextodsazen2"/>
        <w:widowControl w:val="0"/>
        <w:numPr>
          <w:ilvl w:val="0"/>
          <w:numId w:val="6"/>
        </w:numPr>
        <w:tabs>
          <w:tab w:val="left" w:pos="5940"/>
        </w:tabs>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Dotace může být poskytnuta, pokud žadatel p</w:t>
      </w:r>
      <w:r>
        <w:rPr>
          <w:rFonts w:asciiTheme="minorHAnsi" w:hAnsiTheme="minorHAnsi" w:cstheme="minorHAnsi"/>
          <w:sz w:val="22"/>
          <w:szCs w:val="22"/>
        </w:rPr>
        <w:t>odá</w:t>
      </w:r>
      <w:r w:rsidRPr="00684F5B">
        <w:rPr>
          <w:rFonts w:asciiTheme="minorHAnsi" w:hAnsiTheme="minorHAnsi" w:cstheme="minorHAnsi"/>
          <w:sz w:val="22"/>
          <w:szCs w:val="22"/>
        </w:rPr>
        <w:t xml:space="preserve"> předepsaným způsobem žádost o dotaci, rozpočet, finanční zajištění projektu, závěrečnou zprávu o realizaci projektu z předešlého roku a ostatní povinné přílohy. Rozpočet na daný rok uvedený v žádosti bude výchozí při schvalování dotace. Žadatel, kterému bude dotace navržena v jiné výši, než o kterou žádal, dodá na základě výzvy upravený rozpočet na daný projekt na stejné položky rozpočtu, a to dle návrhu výše dotace. Rozpočet, resp. upravený rozpočet, bude součástí smlouvy o poskytnutí dotace a položky v něm uvedené jsou závazné pro konečné vyúčtování. V případě nedodržení rozpočtu je příjemce dotace povinen vrátit odpovídající část dotace poskytovateli.</w:t>
      </w:r>
    </w:p>
    <w:p w14:paraId="3093F284" w14:textId="77777777" w:rsidR="00F85E38" w:rsidRPr="00684F5B" w:rsidRDefault="00F85E38" w:rsidP="00A959A4">
      <w:pPr>
        <w:pStyle w:val="Zkladntextodsazen2"/>
        <w:widowControl w:val="0"/>
        <w:tabs>
          <w:tab w:val="left" w:pos="5940"/>
        </w:tabs>
        <w:spacing w:after="0" w:line="259" w:lineRule="auto"/>
        <w:ind w:left="0"/>
        <w:jc w:val="both"/>
        <w:rPr>
          <w:rFonts w:asciiTheme="minorHAnsi" w:hAnsiTheme="minorHAnsi" w:cstheme="minorHAnsi"/>
          <w:sz w:val="22"/>
          <w:szCs w:val="22"/>
        </w:rPr>
      </w:pPr>
    </w:p>
    <w:p w14:paraId="36CB75FE" w14:textId="77777777" w:rsidR="00F85E38" w:rsidRPr="00684F5B" w:rsidRDefault="00F85E38" w:rsidP="00A959A4">
      <w:pPr>
        <w:numPr>
          <w:ilvl w:val="0"/>
          <w:numId w:val="6"/>
        </w:numPr>
        <w:spacing w:after="0" w:line="259" w:lineRule="auto"/>
        <w:jc w:val="both"/>
        <w:rPr>
          <w:rFonts w:cstheme="minorHAnsi"/>
        </w:rPr>
      </w:pPr>
      <w:r w:rsidRPr="00684F5B">
        <w:rPr>
          <w:rFonts w:cstheme="minorHAnsi"/>
        </w:rPr>
        <w:t>Příjemce dotace se zavazuje:</w:t>
      </w:r>
    </w:p>
    <w:p w14:paraId="367A590E" w14:textId="77777777" w:rsidR="00F85E38" w:rsidRPr="00684F5B" w:rsidRDefault="00F85E38" w:rsidP="00A959A4">
      <w:pPr>
        <w:widowControl w:val="0"/>
        <w:numPr>
          <w:ilvl w:val="1"/>
          <w:numId w:val="6"/>
        </w:numPr>
        <w:spacing w:after="0" w:line="259" w:lineRule="auto"/>
        <w:jc w:val="both"/>
        <w:rPr>
          <w:rFonts w:cstheme="minorHAnsi"/>
          <w:snapToGrid w:val="0"/>
        </w:rPr>
      </w:pPr>
      <w:r w:rsidRPr="00684F5B">
        <w:rPr>
          <w:rFonts w:cstheme="minorHAnsi"/>
          <w:snapToGrid w:val="0"/>
        </w:rPr>
        <w:t>použít poskytnutou dotaci pouze na činnosti, které jsou v souladu s veřejnoprávní smlouvou. Odpovědnost za to, že poskytnuté prostředky budou použity pouze ke sjednanému účelu, nese statutární zástupce organizace (příjemce). V případě změn v osobě statutárního zástupce je nový statutární zástupce povinen písemným prohlášením převzít odpovědnost vyplývající ze stávající veřejnoprávní smlouvy,</w:t>
      </w:r>
    </w:p>
    <w:p w14:paraId="0EB74861" w14:textId="77777777" w:rsidR="00F85E38" w:rsidRPr="00684F5B" w:rsidRDefault="00F85E38" w:rsidP="00A959A4">
      <w:pPr>
        <w:widowControl w:val="0"/>
        <w:numPr>
          <w:ilvl w:val="1"/>
          <w:numId w:val="6"/>
        </w:numPr>
        <w:spacing w:after="0" w:line="259" w:lineRule="auto"/>
        <w:jc w:val="both"/>
        <w:rPr>
          <w:rFonts w:cstheme="minorHAnsi"/>
          <w:snapToGrid w:val="0"/>
        </w:rPr>
      </w:pPr>
      <w:r w:rsidRPr="00684F5B">
        <w:rPr>
          <w:rFonts w:cstheme="minorHAnsi"/>
          <w:snapToGrid w:val="0"/>
        </w:rPr>
        <w:t>v konkrétních případech předložit na požádání věrohodné údaje o celkové činnosti organizace,</w:t>
      </w:r>
    </w:p>
    <w:p w14:paraId="28605FFF" w14:textId="77777777" w:rsidR="00F85E38" w:rsidRPr="00684F5B" w:rsidRDefault="00F85E38" w:rsidP="00A959A4">
      <w:pPr>
        <w:pStyle w:val="Zkladntext"/>
        <w:widowControl w:val="0"/>
        <w:numPr>
          <w:ilvl w:val="1"/>
          <w:numId w:val="6"/>
        </w:numPr>
        <w:spacing w:line="259" w:lineRule="auto"/>
        <w:jc w:val="both"/>
        <w:rPr>
          <w:rFonts w:asciiTheme="minorHAnsi" w:hAnsiTheme="minorHAnsi" w:cstheme="minorHAnsi"/>
          <w:i w:val="0"/>
          <w:color w:val="auto"/>
          <w:sz w:val="22"/>
          <w:szCs w:val="22"/>
        </w:rPr>
      </w:pPr>
      <w:r w:rsidRPr="00684F5B">
        <w:rPr>
          <w:rFonts w:asciiTheme="minorHAnsi" w:hAnsiTheme="minorHAnsi" w:cstheme="minorHAnsi"/>
          <w:i w:val="0"/>
          <w:color w:val="auto"/>
          <w:sz w:val="22"/>
          <w:szCs w:val="22"/>
        </w:rPr>
        <w:t>umožnit členům komise a pracovníkům odboru sociálních věcí Magistrátu města Pardubic seznámit se s realizací činnosti, související s poskytnutou finanční dotací a poskytnout součinnost při provádění finanční kontroly,</w:t>
      </w:r>
    </w:p>
    <w:p w14:paraId="144F7A4E" w14:textId="77777777" w:rsidR="00F85E38" w:rsidRPr="00684F5B" w:rsidRDefault="00F85E38" w:rsidP="00A959A4">
      <w:pPr>
        <w:widowControl w:val="0"/>
        <w:numPr>
          <w:ilvl w:val="1"/>
          <w:numId w:val="6"/>
        </w:numPr>
        <w:spacing w:after="0" w:line="259" w:lineRule="auto"/>
        <w:jc w:val="both"/>
        <w:rPr>
          <w:rFonts w:cstheme="minorHAnsi"/>
          <w:snapToGrid w:val="0"/>
        </w:rPr>
      </w:pPr>
      <w:r w:rsidRPr="00684F5B">
        <w:rPr>
          <w:rFonts w:cstheme="minorHAnsi"/>
          <w:snapToGrid w:val="0"/>
        </w:rPr>
        <w:t>neprodleně oznámit odboru sociálních věcí změnu stanov, bankovního spojení, statutárního zástupce a jiné změny (např. změna v projektu), které mohou podstatně ovlivnit náplň aktivit a způsob finančního hospodaření,</w:t>
      </w:r>
    </w:p>
    <w:p w14:paraId="4813AC72" w14:textId="77777777" w:rsidR="00F85E38" w:rsidRDefault="00F85E38" w:rsidP="00A959A4">
      <w:pPr>
        <w:numPr>
          <w:ilvl w:val="1"/>
          <w:numId w:val="6"/>
        </w:numPr>
        <w:spacing w:after="0" w:line="259" w:lineRule="auto"/>
        <w:jc w:val="both"/>
        <w:rPr>
          <w:rFonts w:cstheme="minorHAnsi"/>
        </w:rPr>
      </w:pPr>
      <w:r w:rsidRPr="00684F5B">
        <w:rPr>
          <w:rFonts w:cstheme="minorHAnsi"/>
        </w:rPr>
        <w:t xml:space="preserve">vhodnou formou prezentovat poskytovatele dotace na veřejnosti. Jakékoliv použití loga statutárního města Pardubic musí být schváleno Kanceláří primátora, úsekem vnějších vztahů Magistrátu města Pardubic. Náhledy na schválení použití loga bude příjemce dotace zasílat na e-mailovou adresu </w:t>
      </w:r>
      <w:hyperlink r:id="rId12" w:history="1">
        <w:r w:rsidRPr="00684F5B">
          <w:rPr>
            <w:rStyle w:val="Hypertextovodkaz"/>
            <w:rFonts w:cstheme="minorHAnsi"/>
          </w:rPr>
          <w:t>propagace@mmp.cz</w:t>
        </w:r>
      </w:hyperlink>
      <w:r w:rsidRPr="00684F5B">
        <w:rPr>
          <w:rFonts w:cstheme="minorHAnsi"/>
        </w:rPr>
        <w:t>.</w:t>
      </w:r>
    </w:p>
    <w:p w14:paraId="35CB6E67" w14:textId="77777777" w:rsidR="00F85E38" w:rsidRPr="00684F5B" w:rsidRDefault="00F85E38" w:rsidP="00A959A4">
      <w:pPr>
        <w:spacing w:after="0" w:line="259" w:lineRule="auto"/>
        <w:ind w:left="720"/>
        <w:jc w:val="both"/>
        <w:rPr>
          <w:rFonts w:cstheme="minorHAnsi"/>
        </w:rPr>
      </w:pPr>
    </w:p>
    <w:p w14:paraId="22BFC643" w14:textId="6EA53283" w:rsidR="007E29D3" w:rsidRDefault="007E29D3" w:rsidP="00A959A4">
      <w:pPr>
        <w:pStyle w:val="Odstavecseseznamem"/>
        <w:numPr>
          <w:ilvl w:val="0"/>
          <w:numId w:val="6"/>
        </w:numPr>
        <w:spacing w:after="0" w:line="259" w:lineRule="auto"/>
        <w:jc w:val="both"/>
      </w:pPr>
      <w:r>
        <w:t>Dotace se poskytuje prostřednictvím písemné veřejnoprávní smlouvy o poskytnutí dotace uzavřené mezi statutárním městem Pardubice (poskytovatelem) a žadatelem (příjemcem). Smlouva o poskytnutí dotace</w:t>
      </w:r>
      <w:r w:rsidR="004668CF">
        <w:t xml:space="preserve"> na základě žádosti o dotaci ve výši</w:t>
      </w:r>
      <w:r>
        <w:t xml:space="preserve"> nad 250 000 Kč podléhá schválení Zastupitelstvem města Pardubic.</w:t>
      </w:r>
    </w:p>
    <w:p w14:paraId="7AA9D1E5" w14:textId="77777777" w:rsidR="007E29D3" w:rsidRDefault="007E29D3" w:rsidP="00A959A4">
      <w:pPr>
        <w:pStyle w:val="Odstavecseseznamem"/>
        <w:spacing w:after="0" w:line="259" w:lineRule="auto"/>
        <w:ind w:left="360"/>
        <w:contextualSpacing w:val="0"/>
        <w:jc w:val="both"/>
        <w:rPr>
          <w:rFonts w:cstheme="minorHAnsi"/>
        </w:rPr>
      </w:pPr>
    </w:p>
    <w:p w14:paraId="585728DA" w14:textId="182C684B" w:rsidR="00F85E38" w:rsidRPr="00684F5B" w:rsidRDefault="00F85E38" w:rsidP="00A959A4">
      <w:pPr>
        <w:pStyle w:val="Odstavecseseznamem"/>
        <w:numPr>
          <w:ilvl w:val="0"/>
          <w:numId w:val="6"/>
        </w:numPr>
        <w:spacing w:after="0" w:line="259" w:lineRule="auto"/>
        <w:contextualSpacing w:val="0"/>
        <w:jc w:val="both"/>
        <w:rPr>
          <w:rFonts w:cstheme="minorHAnsi"/>
        </w:rPr>
      </w:pPr>
      <w:r w:rsidRPr="00684F5B">
        <w:rPr>
          <w:rFonts w:cstheme="minorHAnsi"/>
        </w:rPr>
        <w:t>Na poskytnutí dotace není právní nárok.</w:t>
      </w:r>
    </w:p>
    <w:p w14:paraId="1A915B44" w14:textId="77777777" w:rsidR="00F85E38" w:rsidRPr="00684F5B" w:rsidRDefault="00F85E38" w:rsidP="00A959A4">
      <w:pPr>
        <w:pStyle w:val="Odstavecseseznamem"/>
        <w:spacing w:after="0" w:line="259" w:lineRule="auto"/>
        <w:ind w:left="360"/>
        <w:jc w:val="both"/>
        <w:rPr>
          <w:rFonts w:cstheme="minorHAnsi"/>
        </w:rPr>
      </w:pPr>
    </w:p>
    <w:p w14:paraId="5566F640" w14:textId="77777777" w:rsidR="00F85E38" w:rsidRDefault="00F85E38" w:rsidP="00A959A4">
      <w:pPr>
        <w:pStyle w:val="Odstavecseseznamem"/>
        <w:numPr>
          <w:ilvl w:val="0"/>
          <w:numId w:val="6"/>
        </w:numPr>
        <w:spacing w:after="0" w:line="259" w:lineRule="auto"/>
        <w:contextualSpacing w:val="0"/>
        <w:jc w:val="both"/>
        <w:rPr>
          <w:rFonts w:cstheme="minorHAnsi"/>
        </w:rPr>
      </w:pPr>
      <w:r w:rsidRPr="00684F5B">
        <w:rPr>
          <w:rFonts w:cstheme="minorHAnsi"/>
        </w:rPr>
        <w:t>Statutární město Pardubice si vyhrazuje právo účastnit se předávání pořízeného materiálu.</w:t>
      </w:r>
    </w:p>
    <w:p w14:paraId="6A01D814" w14:textId="77777777" w:rsidR="00F85E38" w:rsidRPr="00521621" w:rsidRDefault="00F85E38" w:rsidP="00A959A4">
      <w:pPr>
        <w:spacing w:after="0" w:line="259" w:lineRule="auto"/>
        <w:jc w:val="both"/>
        <w:rPr>
          <w:rFonts w:cstheme="minorHAnsi"/>
        </w:rPr>
      </w:pPr>
    </w:p>
    <w:p w14:paraId="63CB6782" w14:textId="77777777" w:rsidR="00F85E38" w:rsidRPr="002A4DAD" w:rsidRDefault="00F85E38" w:rsidP="00A959A4">
      <w:pPr>
        <w:pStyle w:val="Odstavecseseznamem"/>
        <w:numPr>
          <w:ilvl w:val="0"/>
          <w:numId w:val="6"/>
        </w:numPr>
        <w:spacing w:after="0" w:line="259" w:lineRule="auto"/>
        <w:jc w:val="both"/>
        <w:rPr>
          <w:rFonts w:cstheme="minorHAnsi"/>
          <w:snapToGrid w:val="0"/>
        </w:rPr>
      </w:pPr>
      <w:r w:rsidRPr="002A4DAD">
        <w:rPr>
          <w:rFonts w:cstheme="minorHAnsi"/>
          <w:snapToGrid w:val="0"/>
        </w:rPr>
        <w:t xml:space="preserve">Při podpisu smlouvy </w:t>
      </w:r>
      <w:r>
        <w:rPr>
          <w:rFonts w:cstheme="minorHAnsi"/>
          <w:snapToGrid w:val="0"/>
        </w:rPr>
        <w:t xml:space="preserve">o poskytnutí dotace </w:t>
      </w:r>
      <w:r w:rsidRPr="002A4DAD">
        <w:rPr>
          <w:rFonts w:cstheme="minorHAnsi"/>
          <w:snapToGrid w:val="0"/>
        </w:rPr>
        <w:t xml:space="preserve">příjemce doloží: </w:t>
      </w:r>
    </w:p>
    <w:p w14:paraId="0D4EC3D1" w14:textId="0E81EBD3" w:rsidR="00F85E38" w:rsidRPr="002A4DAD" w:rsidRDefault="00043061" w:rsidP="00A959A4">
      <w:pPr>
        <w:numPr>
          <w:ilvl w:val="0"/>
          <w:numId w:val="34"/>
        </w:numPr>
        <w:spacing w:after="0" w:line="259" w:lineRule="auto"/>
        <w:ind w:left="851" w:hanging="425"/>
        <w:jc w:val="both"/>
        <w:rPr>
          <w:rFonts w:cstheme="minorHAnsi"/>
          <w:snapToGrid w:val="0"/>
        </w:rPr>
      </w:pPr>
      <w:r>
        <w:rPr>
          <w:rFonts w:cstheme="minorHAnsi"/>
          <w:snapToGrid w:val="0"/>
        </w:rPr>
        <w:t>č</w:t>
      </w:r>
      <w:r w:rsidR="00F85E38" w:rsidRPr="002A4DAD">
        <w:rPr>
          <w:rFonts w:cstheme="minorHAnsi"/>
          <w:snapToGrid w:val="0"/>
        </w:rPr>
        <w:t>estné prohlášení</w:t>
      </w:r>
      <w:r w:rsidR="00F85E38" w:rsidRPr="002A4DAD">
        <w:rPr>
          <w:rFonts w:cstheme="minorHAnsi"/>
        </w:rPr>
        <w:t xml:space="preserve"> o neexistenci nesplněných závazků po splatnosti vůči statutárnímu městu Pardubice (vč. městských obvodů), obchodním společnostem, jichž je město přímo či </w:t>
      </w:r>
      <w:r w:rsidR="00F85E38" w:rsidRPr="002A4DAD">
        <w:rPr>
          <w:rFonts w:cstheme="minorHAnsi"/>
        </w:rPr>
        <w:lastRenderedPageBreak/>
        <w:t>nepřímo ovládající osobou (DpmP, a. s., SmP, a. s., RFP, a. s., BČOV, a. s.), právnickým osobám, jejichž</w:t>
      </w:r>
      <w:r w:rsidR="00F85E38">
        <w:rPr>
          <w:rFonts w:cstheme="minorHAnsi"/>
        </w:rPr>
        <w:t xml:space="preserve"> </w:t>
      </w:r>
      <w:r w:rsidR="00F85E38" w:rsidRPr="008D34BE">
        <w:rPr>
          <w:rFonts w:cstheme="minorHAnsi"/>
        </w:rPr>
        <w:t>zakladatelem či zřizovatelem</w:t>
      </w:r>
      <w:r w:rsidR="00F85E38" w:rsidRPr="00035C9B">
        <w:rPr>
          <w:rFonts w:cstheme="minorHAnsi"/>
        </w:rPr>
        <w:t xml:space="preserve"> </w:t>
      </w:r>
      <w:r w:rsidR="00F85E38" w:rsidRPr="002A4DAD">
        <w:rPr>
          <w:rFonts w:cstheme="minorHAnsi"/>
        </w:rPr>
        <w:t>je statutární město Pardubice</w:t>
      </w:r>
      <w:r w:rsidR="00EC4ACF">
        <w:rPr>
          <w:rFonts w:cstheme="minorHAnsi"/>
        </w:rPr>
        <w:t>,</w:t>
      </w:r>
    </w:p>
    <w:p w14:paraId="21BAD762" w14:textId="2940C3A3" w:rsidR="00F85E38" w:rsidRPr="002A4DAD" w:rsidRDefault="00043061" w:rsidP="00A959A4">
      <w:pPr>
        <w:numPr>
          <w:ilvl w:val="0"/>
          <w:numId w:val="34"/>
        </w:numPr>
        <w:spacing w:after="0" w:line="259" w:lineRule="auto"/>
        <w:ind w:left="851" w:hanging="425"/>
        <w:jc w:val="both"/>
        <w:rPr>
          <w:rFonts w:cstheme="minorHAnsi"/>
          <w:snapToGrid w:val="0"/>
        </w:rPr>
      </w:pPr>
      <w:r>
        <w:rPr>
          <w:rFonts w:cstheme="minorHAnsi"/>
        </w:rPr>
        <w:t>č</w:t>
      </w:r>
      <w:r w:rsidR="00F85E38" w:rsidRPr="002A4DAD">
        <w:rPr>
          <w:rFonts w:cstheme="minorHAnsi"/>
        </w:rPr>
        <w:t>estné prohlášení o tom, že organizace není v likvidaci či úpadku a ani nebyl podán návrh na likvidaci či návrh na zahájení insolvenčního</w:t>
      </w:r>
      <w:r w:rsidR="00A77E1F">
        <w:rPr>
          <w:rFonts w:cstheme="minorHAnsi"/>
        </w:rPr>
        <w:t xml:space="preserve"> nebo exekučního</w:t>
      </w:r>
      <w:r w:rsidR="00F85E38" w:rsidRPr="002A4DAD">
        <w:rPr>
          <w:rFonts w:cstheme="minorHAnsi"/>
        </w:rPr>
        <w:t xml:space="preserve"> řízení</w:t>
      </w:r>
      <w:r w:rsidR="00EC4ACF">
        <w:rPr>
          <w:rFonts w:cstheme="minorHAnsi"/>
        </w:rPr>
        <w:t>,</w:t>
      </w:r>
    </w:p>
    <w:p w14:paraId="17E595C2" w14:textId="0BE24DF2" w:rsidR="00F85E38" w:rsidRPr="002A4DAD" w:rsidRDefault="00043061" w:rsidP="00A959A4">
      <w:pPr>
        <w:numPr>
          <w:ilvl w:val="0"/>
          <w:numId w:val="34"/>
        </w:numPr>
        <w:spacing w:after="0" w:line="259" w:lineRule="auto"/>
        <w:ind w:left="851" w:hanging="425"/>
        <w:jc w:val="both"/>
        <w:rPr>
          <w:rFonts w:cstheme="minorHAnsi"/>
          <w:snapToGrid w:val="0"/>
        </w:rPr>
      </w:pPr>
      <w:r>
        <w:rPr>
          <w:rFonts w:cstheme="minorHAnsi"/>
          <w:snapToGrid w:val="0"/>
        </w:rPr>
        <w:t>v</w:t>
      </w:r>
      <w:r w:rsidR="00F85E38" w:rsidRPr="002A4DAD">
        <w:rPr>
          <w:rFonts w:cstheme="minorHAnsi"/>
          <w:snapToGrid w:val="0"/>
        </w:rPr>
        <w:t xml:space="preserve"> případě dotace nad 50</w:t>
      </w:r>
      <w:r w:rsidR="00F85E38" w:rsidRPr="00684F5B">
        <w:rPr>
          <w:rFonts w:cstheme="minorHAnsi"/>
          <w:snapToGrid w:val="0"/>
        </w:rPr>
        <w:t xml:space="preserve"> </w:t>
      </w:r>
      <w:r w:rsidR="00F85E38" w:rsidRPr="002A4DAD">
        <w:rPr>
          <w:rFonts w:cstheme="minorHAnsi"/>
          <w:snapToGrid w:val="0"/>
        </w:rPr>
        <w:t>000 Kč doloží žadatel potvrzení o neexistenci daňových nedoplatků vůči orgánům Finanční správy ČR vydané finančním úřadem</w:t>
      </w:r>
      <w:r>
        <w:rPr>
          <w:rFonts w:cstheme="minorHAnsi"/>
          <w:snapToGrid w:val="0"/>
        </w:rPr>
        <w:t>;</w:t>
      </w:r>
      <w:r w:rsidR="00F85E38" w:rsidRPr="002A4DAD">
        <w:rPr>
          <w:rFonts w:cstheme="minorHAnsi"/>
          <w:snapToGrid w:val="0"/>
        </w:rPr>
        <w:t xml:space="preserve"> </w:t>
      </w:r>
      <w:r>
        <w:rPr>
          <w:rFonts w:cstheme="minorHAnsi"/>
          <w:snapToGrid w:val="0"/>
        </w:rPr>
        <w:t>p</w:t>
      </w:r>
      <w:r w:rsidR="00F85E38" w:rsidRPr="002A4DAD">
        <w:rPr>
          <w:rFonts w:cstheme="minorHAnsi"/>
          <w:snapToGrid w:val="0"/>
        </w:rPr>
        <w:t>otvrzení nesmí být starší 3 měsíců k datu podpisu smlouvy.</w:t>
      </w:r>
    </w:p>
    <w:p w14:paraId="108010AC" w14:textId="77777777" w:rsidR="003E7DB0" w:rsidRDefault="003E7DB0" w:rsidP="00A959A4">
      <w:pPr>
        <w:spacing w:after="0" w:line="259" w:lineRule="auto"/>
        <w:jc w:val="center"/>
        <w:rPr>
          <w:rFonts w:cstheme="minorHAnsi"/>
          <w:b/>
        </w:rPr>
      </w:pPr>
    </w:p>
    <w:p w14:paraId="1AF00407" w14:textId="38BEF314" w:rsidR="00F85E38" w:rsidRPr="00684F5B" w:rsidRDefault="00F85E38" w:rsidP="00A959A4">
      <w:pPr>
        <w:spacing w:after="0" w:line="259" w:lineRule="auto"/>
        <w:jc w:val="center"/>
        <w:rPr>
          <w:rFonts w:cstheme="minorHAnsi"/>
          <w:b/>
        </w:rPr>
      </w:pPr>
      <w:r w:rsidRPr="00684F5B">
        <w:rPr>
          <w:rFonts w:cstheme="minorHAnsi"/>
          <w:b/>
        </w:rPr>
        <w:t>VII.</w:t>
      </w:r>
    </w:p>
    <w:p w14:paraId="04D75212" w14:textId="77777777" w:rsidR="00F85E38" w:rsidRPr="00684F5B" w:rsidRDefault="00F85E38" w:rsidP="00A959A4">
      <w:pPr>
        <w:spacing w:after="0" w:line="259" w:lineRule="auto"/>
        <w:jc w:val="center"/>
        <w:rPr>
          <w:rFonts w:cstheme="minorHAnsi"/>
          <w:b/>
        </w:rPr>
      </w:pPr>
      <w:r w:rsidRPr="00684F5B">
        <w:rPr>
          <w:rFonts w:cstheme="minorHAnsi"/>
          <w:b/>
        </w:rPr>
        <w:t>Vyúčtování a závěrečné vyhodnocení dotace</w:t>
      </w:r>
    </w:p>
    <w:p w14:paraId="537421A1" w14:textId="77777777" w:rsidR="00F85E38" w:rsidRPr="00684F5B" w:rsidRDefault="00F85E38" w:rsidP="00A959A4">
      <w:pPr>
        <w:spacing w:after="0" w:line="259" w:lineRule="auto"/>
        <w:jc w:val="center"/>
        <w:rPr>
          <w:rFonts w:cstheme="minorHAnsi"/>
          <w:b/>
        </w:rPr>
      </w:pPr>
    </w:p>
    <w:p w14:paraId="293AF3F5" w14:textId="0F9ABB89" w:rsidR="00F85E38" w:rsidRPr="00684F5B" w:rsidRDefault="00F85E38" w:rsidP="00A959A4">
      <w:pPr>
        <w:widowControl w:val="0"/>
        <w:numPr>
          <w:ilvl w:val="0"/>
          <w:numId w:val="4"/>
        </w:numPr>
        <w:spacing w:after="0" w:line="259" w:lineRule="auto"/>
        <w:jc w:val="both"/>
        <w:rPr>
          <w:rFonts w:cstheme="minorHAnsi"/>
          <w:snapToGrid w:val="0"/>
        </w:rPr>
      </w:pPr>
      <w:r w:rsidRPr="00684F5B">
        <w:rPr>
          <w:rFonts w:cstheme="minorHAnsi"/>
          <w:snapToGrid w:val="0"/>
        </w:rPr>
        <w:t xml:space="preserve">Příjemce má povinnost vést získanou dotaci ve svém účetnictví odděleně </w:t>
      </w:r>
      <w:r w:rsidRPr="00684F5B">
        <w:rPr>
          <w:rFonts w:cstheme="minorHAnsi"/>
        </w:rPr>
        <w:t>tak, aby z něj bylo možno zjistit údaje o použití dotace. Poskytnutá dotace v daném roce musí být v tomtéž roce využita a vyúčtována</w:t>
      </w:r>
      <w:r>
        <w:rPr>
          <w:rFonts w:cstheme="minorHAnsi"/>
        </w:rPr>
        <w:t xml:space="preserve"> nejpozději do 31.</w:t>
      </w:r>
      <w:r w:rsidR="004668CF">
        <w:rPr>
          <w:rFonts w:cstheme="minorHAnsi"/>
        </w:rPr>
        <w:t xml:space="preserve"> </w:t>
      </w:r>
      <w:r>
        <w:rPr>
          <w:rFonts w:cstheme="minorHAnsi"/>
        </w:rPr>
        <w:t>12.</w:t>
      </w:r>
      <w:r w:rsidRPr="00684F5B">
        <w:rPr>
          <w:rFonts w:cstheme="minorHAnsi"/>
        </w:rPr>
        <w:t>, pokud není ve smlouvě uvedeno jinak.</w:t>
      </w:r>
    </w:p>
    <w:p w14:paraId="55ADC902" w14:textId="77777777" w:rsidR="00F85E38" w:rsidRPr="00FF4363" w:rsidRDefault="00F85E38" w:rsidP="00A959A4">
      <w:pPr>
        <w:widowControl w:val="0"/>
        <w:spacing w:after="0" w:line="259" w:lineRule="auto"/>
        <w:jc w:val="both"/>
        <w:rPr>
          <w:rFonts w:cstheme="minorHAnsi"/>
          <w:snapToGrid w:val="0"/>
        </w:rPr>
      </w:pPr>
    </w:p>
    <w:p w14:paraId="292349FF" w14:textId="3CBC5613" w:rsidR="003B29CC" w:rsidRPr="00FF4363" w:rsidRDefault="003B29CC" w:rsidP="00A959A4">
      <w:pPr>
        <w:pStyle w:val="Zkladntext"/>
        <w:numPr>
          <w:ilvl w:val="0"/>
          <w:numId w:val="4"/>
        </w:numPr>
        <w:spacing w:line="259" w:lineRule="auto"/>
        <w:jc w:val="both"/>
        <w:rPr>
          <w:rFonts w:ascii="Calibri" w:eastAsia="Times New Roman" w:hAnsi="Calibri"/>
          <w:i w:val="0"/>
          <w:iCs w:val="0"/>
          <w:color w:val="auto"/>
          <w:sz w:val="22"/>
          <w:szCs w:val="22"/>
        </w:rPr>
      </w:pPr>
      <w:r w:rsidRPr="00FF4363">
        <w:rPr>
          <w:rFonts w:ascii="Calibri" w:eastAsia="Times New Roman" w:hAnsi="Calibri"/>
          <w:i w:val="0"/>
          <w:iCs w:val="0"/>
          <w:color w:val="auto"/>
        </w:rPr>
        <w:t xml:space="preserve"> </w:t>
      </w:r>
      <w:r w:rsidRPr="00FF4363">
        <w:rPr>
          <w:rFonts w:ascii="Calibri" w:eastAsia="Times New Roman" w:hAnsi="Calibri"/>
          <w:i w:val="0"/>
          <w:iCs w:val="0"/>
          <w:color w:val="auto"/>
          <w:sz w:val="22"/>
          <w:szCs w:val="22"/>
        </w:rPr>
        <w:t>Vyúčtování dotace se předkládá v listinné podobě nebo datovou schránkou s připojeným podpisem oprávněné osoby odboru sociálních věcí na předepsaném formuláři v souladu s uzavřenou smlouvou o poskytnutí dotace, nejpozději do data, které je uvedeno ve smlouvě o poskytnutí dotace. Vyúčtování dotace obsahuje všechny povinné přílohy, doklady potvrzující uskutečněné výdaje (Seznam všech účetních dokladů, kopie prvotních účetních dokladů, Čestné prohlášení o použití dotace na mzdové výdaje, Výsledovka za každý jednotlivých projekt apod.)  a závěrečné vyhodnocení (závěrečnou zprávu) projektu.</w:t>
      </w:r>
      <w:r w:rsidRPr="00FF4363">
        <w:rPr>
          <w:rFonts w:ascii="Calibri" w:eastAsia="Times New Roman" w:hAnsi="Calibri"/>
          <w:i w:val="0"/>
          <w:iCs w:val="0"/>
          <w:color w:val="auto"/>
          <w:sz w:val="22"/>
          <w:szCs w:val="22"/>
          <w:lang w:eastAsia="cs-CZ"/>
        </w:rPr>
        <w:t xml:space="preserve"> Originální účetní doklady vztahující se k dotaci ze statutárního města Pardubice musí být označeny textem "</w:t>
      </w:r>
      <w:r w:rsidRPr="00FF4363">
        <w:rPr>
          <w:rFonts w:ascii="Calibri" w:eastAsia="Times New Roman" w:hAnsi="Calibri"/>
          <w:b/>
          <w:bCs/>
          <w:i w:val="0"/>
          <w:iCs w:val="0"/>
          <w:color w:val="auto"/>
          <w:sz w:val="22"/>
          <w:szCs w:val="22"/>
          <w:lang w:eastAsia="cs-CZ"/>
        </w:rPr>
        <w:t>Dotace ze statutárního města Pardubice</w:t>
      </w:r>
      <w:r w:rsidRPr="00FF4363">
        <w:rPr>
          <w:rFonts w:ascii="Calibri" w:eastAsia="Times New Roman" w:hAnsi="Calibri"/>
          <w:i w:val="0"/>
          <w:iCs w:val="0"/>
          <w:color w:val="auto"/>
          <w:sz w:val="22"/>
          <w:szCs w:val="22"/>
          <w:lang w:eastAsia="cs-CZ"/>
        </w:rPr>
        <w:t xml:space="preserve">" vč. </w:t>
      </w:r>
      <w:r w:rsidRPr="00FF4363">
        <w:rPr>
          <w:rFonts w:ascii="Calibri" w:eastAsia="Times New Roman" w:hAnsi="Calibri"/>
          <w:b/>
          <w:bCs/>
          <w:i w:val="0"/>
          <w:iCs w:val="0"/>
          <w:color w:val="auto"/>
          <w:sz w:val="22"/>
          <w:szCs w:val="22"/>
          <w:lang w:eastAsia="cs-CZ"/>
        </w:rPr>
        <w:t>čerpané částky</w:t>
      </w:r>
      <w:r w:rsidRPr="00FF4363">
        <w:rPr>
          <w:rFonts w:ascii="Calibri" w:eastAsia="Times New Roman" w:hAnsi="Calibri"/>
          <w:i w:val="0"/>
          <w:iCs w:val="0"/>
          <w:color w:val="auto"/>
          <w:sz w:val="22"/>
          <w:szCs w:val="22"/>
          <w:lang w:eastAsia="cs-CZ"/>
        </w:rPr>
        <w:t>.</w:t>
      </w:r>
      <w:r w:rsidRPr="00FF4363">
        <w:rPr>
          <w:rFonts w:eastAsia="Times New Roman"/>
          <w:color w:val="auto"/>
        </w:rPr>
        <w:t xml:space="preserve"> </w:t>
      </w:r>
    </w:p>
    <w:tbl>
      <w:tblPr>
        <w:tblW w:w="12099" w:type="dxa"/>
        <w:tblCellMar>
          <w:left w:w="70" w:type="dxa"/>
          <w:right w:w="70" w:type="dxa"/>
        </w:tblCellMar>
        <w:tblLook w:val="04A0" w:firstRow="1" w:lastRow="0" w:firstColumn="1" w:lastColumn="0" w:noHBand="0" w:noVBand="1"/>
      </w:tblPr>
      <w:tblGrid>
        <w:gridCol w:w="12099"/>
      </w:tblGrid>
      <w:tr w:rsidR="00F85E38" w:rsidRPr="007A49CA" w14:paraId="4D352AAC" w14:textId="77777777" w:rsidTr="0052324C">
        <w:trPr>
          <w:trHeight w:val="300"/>
        </w:trPr>
        <w:tc>
          <w:tcPr>
            <w:tcW w:w="12099" w:type="dxa"/>
            <w:tcBorders>
              <w:top w:val="nil"/>
              <w:left w:val="nil"/>
              <w:bottom w:val="nil"/>
              <w:right w:val="nil"/>
            </w:tcBorders>
            <w:noWrap/>
            <w:vAlign w:val="bottom"/>
          </w:tcPr>
          <w:p w14:paraId="6B5F971D" w14:textId="77777777" w:rsidR="00F85E38" w:rsidRPr="007A49CA" w:rsidRDefault="00F85E38" w:rsidP="00A959A4">
            <w:pPr>
              <w:spacing w:after="0" w:line="259" w:lineRule="auto"/>
              <w:rPr>
                <w:rFonts w:ascii="Calibri" w:eastAsia="Times New Roman" w:hAnsi="Calibri" w:cs="Calibri"/>
                <w:lang w:eastAsia="cs-CZ"/>
              </w:rPr>
            </w:pPr>
          </w:p>
        </w:tc>
      </w:tr>
    </w:tbl>
    <w:p w14:paraId="0BB2DB22" w14:textId="77777777" w:rsidR="00F85E38" w:rsidRPr="00684F5B" w:rsidRDefault="00F85E38" w:rsidP="00A959A4">
      <w:pPr>
        <w:pStyle w:val="Zkladntext2"/>
        <w:widowControl w:val="0"/>
        <w:numPr>
          <w:ilvl w:val="0"/>
          <w:numId w:val="4"/>
        </w:numPr>
        <w:tabs>
          <w:tab w:val="clear" w:pos="360"/>
        </w:tabs>
        <w:spacing w:after="0" w:line="259" w:lineRule="auto"/>
        <w:jc w:val="both"/>
        <w:rPr>
          <w:rFonts w:asciiTheme="minorHAnsi" w:hAnsiTheme="minorHAnsi" w:cstheme="minorHAnsi"/>
          <w:sz w:val="22"/>
          <w:szCs w:val="22"/>
        </w:rPr>
      </w:pPr>
      <w:r w:rsidRPr="00684F5B">
        <w:rPr>
          <w:rFonts w:asciiTheme="minorHAnsi" w:hAnsiTheme="minorHAnsi" w:cstheme="minorHAnsi"/>
          <w:sz w:val="22"/>
          <w:szCs w:val="22"/>
        </w:rPr>
        <w:t xml:space="preserve">Pokud bude dotace použita k jiným účelům, než je předmětem smlouvy, vrátí příjemce příslušnou finanční částku bez odkladu na účet poskytovatele. </w:t>
      </w:r>
    </w:p>
    <w:p w14:paraId="678D683D" w14:textId="77777777" w:rsidR="00F85E38" w:rsidRPr="00684F5B" w:rsidRDefault="00F85E38" w:rsidP="00A959A4">
      <w:pPr>
        <w:pStyle w:val="Odstavecseseznamem"/>
        <w:spacing w:after="0" w:line="259" w:lineRule="auto"/>
        <w:rPr>
          <w:rFonts w:cstheme="minorHAnsi"/>
        </w:rPr>
      </w:pPr>
    </w:p>
    <w:p w14:paraId="36E4D18A" w14:textId="77777777" w:rsidR="00F85E38" w:rsidRPr="00684F5B" w:rsidRDefault="00F85E38" w:rsidP="00A959A4">
      <w:pPr>
        <w:numPr>
          <w:ilvl w:val="0"/>
          <w:numId w:val="4"/>
        </w:numPr>
        <w:spacing w:after="0" w:line="259" w:lineRule="auto"/>
        <w:jc w:val="both"/>
        <w:rPr>
          <w:rFonts w:cstheme="minorHAnsi"/>
        </w:rPr>
      </w:pPr>
      <w:r w:rsidRPr="00684F5B">
        <w:rPr>
          <w:rFonts w:cstheme="minorHAnsi"/>
        </w:rPr>
        <w:t xml:space="preserve">Nevyčerpané prostředky na projekt, který byl realizován úsporněji nebo se neuskutečnil vůbec, je nutné vrátit nejpozději do konce daného kalendářního roku na účet města, není-li ve smlouvě uvedeno jinak. </w:t>
      </w:r>
    </w:p>
    <w:p w14:paraId="03476BC2" w14:textId="77777777" w:rsidR="00F85E38" w:rsidRPr="00684F5B" w:rsidRDefault="00F85E38" w:rsidP="00A959A4">
      <w:pPr>
        <w:widowControl w:val="0"/>
        <w:spacing w:after="0" w:line="259" w:lineRule="auto"/>
        <w:jc w:val="both"/>
        <w:rPr>
          <w:rFonts w:cstheme="minorHAnsi"/>
          <w:snapToGrid w:val="0"/>
        </w:rPr>
      </w:pPr>
    </w:p>
    <w:p w14:paraId="65FDB609" w14:textId="4916F7CC" w:rsidR="00F85E38" w:rsidRPr="00684F5B" w:rsidRDefault="00F85E38" w:rsidP="00A959A4">
      <w:pPr>
        <w:widowControl w:val="0"/>
        <w:numPr>
          <w:ilvl w:val="0"/>
          <w:numId w:val="4"/>
        </w:numPr>
        <w:spacing w:after="0" w:line="259" w:lineRule="auto"/>
        <w:jc w:val="both"/>
        <w:rPr>
          <w:rFonts w:cstheme="minorHAnsi"/>
          <w:snapToGrid w:val="0"/>
        </w:rPr>
      </w:pPr>
      <w:r w:rsidRPr="00684F5B">
        <w:rPr>
          <w:rFonts w:cstheme="minorHAnsi"/>
          <w:snapToGrid w:val="0"/>
        </w:rPr>
        <w:t>V případě, že vyúčtování nebude doloženo</w:t>
      </w:r>
      <w:r>
        <w:rPr>
          <w:rFonts w:cstheme="minorHAnsi"/>
          <w:snapToGrid w:val="0"/>
        </w:rPr>
        <w:t xml:space="preserve"> ani patnáctý den po </w:t>
      </w:r>
      <w:r w:rsidRPr="00684F5B">
        <w:rPr>
          <w:rFonts w:cstheme="minorHAnsi"/>
          <w:snapToGrid w:val="0"/>
        </w:rPr>
        <w:t>řádném termínu</w:t>
      </w:r>
      <w:r w:rsidR="004F5735">
        <w:rPr>
          <w:rFonts w:cstheme="minorHAnsi"/>
          <w:snapToGrid w:val="0"/>
        </w:rPr>
        <w:t xml:space="preserve"> uvedeném </w:t>
      </w:r>
      <w:r w:rsidR="007E29D3">
        <w:rPr>
          <w:rFonts w:cstheme="minorHAnsi"/>
          <w:snapToGrid w:val="0"/>
        </w:rPr>
        <w:t>ve smlouvě</w:t>
      </w:r>
      <w:r w:rsidR="004F5735">
        <w:rPr>
          <w:rFonts w:cstheme="minorHAnsi"/>
          <w:snapToGrid w:val="0"/>
        </w:rPr>
        <w:t xml:space="preserve"> o poskytnutí dotace</w:t>
      </w:r>
      <w:r w:rsidRPr="00684F5B">
        <w:rPr>
          <w:rFonts w:cstheme="minorHAnsi"/>
          <w:snapToGrid w:val="0"/>
        </w:rPr>
        <w:t>, bude příjemce písemně vyzván k vrácení poskytnuté dotace v plné výši.</w:t>
      </w:r>
    </w:p>
    <w:p w14:paraId="513D58D4" w14:textId="77777777" w:rsidR="00F85E38" w:rsidRPr="00684F5B" w:rsidRDefault="00F85E38" w:rsidP="00A959A4">
      <w:pPr>
        <w:pStyle w:val="Odstavecseseznamem"/>
        <w:spacing w:after="0" w:line="259" w:lineRule="auto"/>
        <w:rPr>
          <w:rFonts w:cstheme="minorHAnsi"/>
          <w:snapToGrid w:val="0"/>
        </w:rPr>
      </w:pPr>
    </w:p>
    <w:p w14:paraId="39859A87" w14:textId="77777777" w:rsidR="00F85E38" w:rsidRPr="00684F5B" w:rsidRDefault="00F85E38" w:rsidP="00A959A4">
      <w:pPr>
        <w:widowControl w:val="0"/>
        <w:numPr>
          <w:ilvl w:val="0"/>
          <w:numId w:val="4"/>
        </w:numPr>
        <w:spacing w:after="0" w:line="259" w:lineRule="auto"/>
        <w:jc w:val="both"/>
        <w:rPr>
          <w:rFonts w:cstheme="minorHAnsi"/>
          <w:snapToGrid w:val="0"/>
        </w:rPr>
      </w:pPr>
      <w:r w:rsidRPr="00684F5B">
        <w:rPr>
          <w:rFonts w:cstheme="minorHAnsi"/>
        </w:rPr>
        <w:t>Poskytovatel je oprávněn kontrolovat účetnictví příjemce týkající se všech dotací, které příjemce obdržel. Pro tyto případy se příjemce zavazuje poskytnout poskytovateli potřebnou součinnost. Komise může navrhnout Radě města Pardubic a Zastupitelstvu města Pardubic účelově vázat využití finančních prostředků.</w:t>
      </w:r>
    </w:p>
    <w:p w14:paraId="5585FAE4" w14:textId="77777777" w:rsidR="00F85E38" w:rsidRPr="00684F5B" w:rsidRDefault="00F85E38" w:rsidP="00A959A4">
      <w:pPr>
        <w:pStyle w:val="Odstavecseseznamem"/>
        <w:spacing w:after="0" w:line="259" w:lineRule="auto"/>
        <w:rPr>
          <w:rFonts w:cstheme="minorHAnsi"/>
          <w:snapToGrid w:val="0"/>
        </w:rPr>
      </w:pPr>
    </w:p>
    <w:p w14:paraId="0FF6F278" w14:textId="77777777" w:rsidR="00F85E38" w:rsidRDefault="00F85E38" w:rsidP="00A959A4">
      <w:pPr>
        <w:widowControl w:val="0"/>
        <w:numPr>
          <w:ilvl w:val="0"/>
          <w:numId w:val="4"/>
        </w:numPr>
        <w:spacing w:after="0" w:line="259" w:lineRule="auto"/>
        <w:jc w:val="both"/>
        <w:rPr>
          <w:rFonts w:cstheme="minorHAnsi"/>
          <w:snapToGrid w:val="0"/>
        </w:rPr>
      </w:pPr>
      <w:r w:rsidRPr="00684F5B">
        <w:rPr>
          <w:rFonts w:cstheme="minorHAnsi"/>
          <w:snapToGrid w:val="0"/>
        </w:rPr>
        <w:t>Dotace bude použita k účelu stanovenému ve smlouvě o poskytnutí dotace na finanční položky uvedené v rozpočtu, které jsou součástí smlouvy o poskytnutí dotace. V závěrečném vyúčtování může být akceptovaná max. 10% odchylka u jednotlivých položek uvedených v rozpočtu. V případě přesunu finančních položek v rozpočtu o možnou odchylku (pouze v uplatněných položkách) dolož</w:t>
      </w:r>
      <w:r>
        <w:rPr>
          <w:rFonts w:cstheme="minorHAnsi"/>
          <w:snapToGrid w:val="0"/>
        </w:rPr>
        <w:t>í</w:t>
      </w:r>
      <w:r w:rsidRPr="00684F5B">
        <w:rPr>
          <w:rFonts w:cstheme="minorHAnsi"/>
          <w:snapToGrid w:val="0"/>
        </w:rPr>
        <w:t xml:space="preserve"> </w:t>
      </w:r>
      <w:r>
        <w:rPr>
          <w:rFonts w:cstheme="minorHAnsi"/>
          <w:snapToGrid w:val="0"/>
        </w:rPr>
        <w:t xml:space="preserve">příjemce </w:t>
      </w:r>
      <w:r w:rsidRPr="00684F5B">
        <w:rPr>
          <w:rFonts w:cstheme="minorHAnsi"/>
          <w:snapToGrid w:val="0"/>
        </w:rPr>
        <w:t>ve vyúčtování novou úpravu rozpočtu.</w:t>
      </w:r>
    </w:p>
    <w:p w14:paraId="0FC09FD1" w14:textId="24610952" w:rsidR="00F85E38" w:rsidRDefault="00F85E38" w:rsidP="00A959A4">
      <w:pPr>
        <w:spacing w:after="0" w:line="259" w:lineRule="auto"/>
        <w:rPr>
          <w:rFonts w:cstheme="minorHAnsi"/>
          <w:snapToGrid w:val="0"/>
        </w:rPr>
      </w:pPr>
    </w:p>
    <w:p w14:paraId="1A988F67" w14:textId="77777777" w:rsidR="003E7DB0" w:rsidRDefault="003E7DB0" w:rsidP="00A959A4">
      <w:pPr>
        <w:widowControl w:val="0"/>
        <w:spacing w:after="0" w:line="259" w:lineRule="auto"/>
        <w:jc w:val="center"/>
        <w:outlineLvl w:val="0"/>
        <w:rPr>
          <w:rFonts w:cstheme="minorHAnsi"/>
          <w:b/>
          <w:snapToGrid w:val="0"/>
        </w:rPr>
      </w:pPr>
    </w:p>
    <w:p w14:paraId="5932DCCE" w14:textId="77777777" w:rsidR="003E7DB0" w:rsidRDefault="003E7DB0" w:rsidP="00A959A4">
      <w:pPr>
        <w:widowControl w:val="0"/>
        <w:spacing w:after="0" w:line="259" w:lineRule="auto"/>
        <w:jc w:val="center"/>
        <w:outlineLvl w:val="0"/>
        <w:rPr>
          <w:rFonts w:cstheme="minorHAnsi"/>
          <w:b/>
          <w:snapToGrid w:val="0"/>
        </w:rPr>
      </w:pPr>
    </w:p>
    <w:p w14:paraId="33D82E4F" w14:textId="77777777" w:rsidR="003E7DB0" w:rsidRDefault="003E7DB0" w:rsidP="00A959A4">
      <w:pPr>
        <w:widowControl w:val="0"/>
        <w:spacing w:after="0" w:line="259" w:lineRule="auto"/>
        <w:jc w:val="center"/>
        <w:outlineLvl w:val="0"/>
        <w:rPr>
          <w:rFonts w:cstheme="minorHAnsi"/>
          <w:b/>
          <w:snapToGrid w:val="0"/>
        </w:rPr>
      </w:pPr>
    </w:p>
    <w:p w14:paraId="3D6753C1" w14:textId="77777777" w:rsidR="003E7DB0" w:rsidRDefault="003E7DB0" w:rsidP="00A959A4">
      <w:pPr>
        <w:widowControl w:val="0"/>
        <w:spacing w:after="0" w:line="259" w:lineRule="auto"/>
        <w:jc w:val="center"/>
        <w:outlineLvl w:val="0"/>
        <w:rPr>
          <w:rFonts w:cstheme="minorHAnsi"/>
          <w:b/>
          <w:snapToGrid w:val="0"/>
        </w:rPr>
      </w:pPr>
    </w:p>
    <w:p w14:paraId="054A4E6F" w14:textId="77777777" w:rsidR="003E7DB0" w:rsidRDefault="003E7DB0" w:rsidP="00A959A4">
      <w:pPr>
        <w:widowControl w:val="0"/>
        <w:spacing w:after="0" w:line="259" w:lineRule="auto"/>
        <w:jc w:val="center"/>
        <w:outlineLvl w:val="0"/>
        <w:rPr>
          <w:rFonts w:cstheme="minorHAnsi"/>
          <w:b/>
          <w:snapToGrid w:val="0"/>
        </w:rPr>
      </w:pPr>
    </w:p>
    <w:p w14:paraId="053EDF10" w14:textId="77777777" w:rsidR="003E7DB0" w:rsidRDefault="003E7DB0" w:rsidP="00A959A4">
      <w:pPr>
        <w:widowControl w:val="0"/>
        <w:spacing w:after="0" w:line="259" w:lineRule="auto"/>
        <w:jc w:val="center"/>
        <w:outlineLvl w:val="0"/>
        <w:rPr>
          <w:rFonts w:cstheme="minorHAnsi"/>
          <w:b/>
          <w:snapToGrid w:val="0"/>
        </w:rPr>
      </w:pPr>
    </w:p>
    <w:p w14:paraId="6BBFCD92" w14:textId="07756318" w:rsidR="00F85E38" w:rsidRPr="00684F5B" w:rsidRDefault="00F85E38" w:rsidP="00A959A4">
      <w:pPr>
        <w:widowControl w:val="0"/>
        <w:spacing w:after="0" w:line="259" w:lineRule="auto"/>
        <w:jc w:val="center"/>
        <w:outlineLvl w:val="0"/>
        <w:rPr>
          <w:rFonts w:cstheme="minorHAnsi"/>
          <w:b/>
          <w:snapToGrid w:val="0"/>
        </w:rPr>
      </w:pPr>
      <w:r w:rsidRPr="00684F5B">
        <w:rPr>
          <w:rFonts w:cstheme="minorHAnsi"/>
          <w:b/>
          <w:snapToGrid w:val="0"/>
        </w:rPr>
        <w:t>VIII.</w:t>
      </w:r>
    </w:p>
    <w:p w14:paraId="383E402B" w14:textId="16B13BB5" w:rsidR="00F85E38" w:rsidRPr="00684F5B" w:rsidRDefault="00F85E38" w:rsidP="00A959A4">
      <w:pPr>
        <w:widowControl w:val="0"/>
        <w:spacing w:after="0" w:line="259" w:lineRule="auto"/>
        <w:jc w:val="center"/>
        <w:rPr>
          <w:rFonts w:cstheme="minorHAnsi"/>
          <w:b/>
          <w:snapToGrid w:val="0"/>
        </w:rPr>
      </w:pPr>
      <w:r w:rsidRPr="00684F5B">
        <w:rPr>
          <w:rFonts w:cstheme="minorHAnsi"/>
          <w:b/>
          <w:snapToGrid w:val="0"/>
        </w:rPr>
        <w:t>Závěrečná ustanovení</w:t>
      </w:r>
    </w:p>
    <w:p w14:paraId="47307B47" w14:textId="77777777" w:rsidR="00F85E38" w:rsidRPr="00684F5B" w:rsidRDefault="00F85E38" w:rsidP="00A959A4">
      <w:pPr>
        <w:widowControl w:val="0"/>
        <w:spacing w:after="0" w:line="259" w:lineRule="auto"/>
        <w:jc w:val="center"/>
        <w:rPr>
          <w:rFonts w:cstheme="minorHAnsi"/>
          <w:b/>
          <w:snapToGrid w:val="0"/>
        </w:rPr>
      </w:pPr>
    </w:p>
    <w:p w14:paraId="29F61B7A" w14:textId="77777777" w:rsidR="00F85E38" w:rsidRPr="00684F5B" w:rsidRDefault="00F85E38" w:rsidP="00A959A4">
      <w:pPr>
        <w:widowControl w:val="0"/>
        <w:numPr>
          <w:ilvl w:val="0"/>
          <w:numId w:val="5"/>
        </w:numPr>
        <w:tabs>
          <w:tab w:val="clear" w:pos="720"/>
          <w:tab w:val="num" w:pos="360"/>
        </w:tabs>
        <w:spacing w:after="0" w:line="259" w:lineRule="auto"/>
        <w:ind w:left="360"/>
        <w:jc w:val="both"/>
        <w:rPr>
          <w:rFonts w:cstheme="minorHAnsi"/>
          <w:snapToGrid w:val="0"/>
        </w:rPr>
      </w:pPr>
      <w:r w:rsidRPr="00684F5B">
        <w:rPr>
          <w:rFonts w:cstheme="minorHAnsi"/>
          <w:snapToGrid w:val="0"/>
        </w:rPr>
        <w:t xml:space="preserve">Výsledky dotačního řízení budou zveřejněny na webových stránkách města Pardubic po schválení jednotlivých dotací v orgánech města. </w:t>
      </w:r>
    </w:p>
    <w:p w14:paraId="143C491F" w14:textId="77777777" w:rsidR="000A0495" w:rsidRDefault="000A0495" w:rsidP="00F374E1">
      <w:pPr>
        <w:widowControl w:val="0"/>
        <w:spacing w:after="0" w:line="259" w:lineRule="auto"/>
        <w:ind w:left="360"/>
        <w:jc w:val="both"/>
        <w:rPr>
          <w:rFonts w:cstheme="minorHAnsi"/>
          <w:snapToGrid w:val="0"/>
        </w:rPr>
      </w:pPr>
    </w:p>
    <w:p w14:paraId="7B7908FA" w14:textId="0903E07F" w:rsidR="003E7DB0" w:rsidRDefault="00F85E38" w:rsidP="006325DB">
      <w:pPr>
        <w:widowControl w:val="0"/>
        <w:numPr>
          <w:ilvl w:val="0"/>
          <w:numId w:val="5"/>
        </w:numPr>
        <w:tabs>
          <w:tab w:val="clear" w:pos="720"/>
          <w:tab w:val="num" w:pos="360"/>
        </w:tabs>
        <w:spacing w:after="0" w:line="259" w:lineRule="auto"/>
        <w:ind w:left="426"/>
        <w:jc w:val="both"/>
        <w:rPr>
          <w:rFonts w:cstheme="minorHAnsi"/>
          <w:snapToGrid w:val="0"/>
        </w:rPr>
      </w:pPr>
      <w:r w:rsidRPr="003E7DB0">
        <w:rPr>
          <w:rFonts w:cstheme="minorHAnsi"/>
          <w:snapToGrid w:val="0"/>
        </w:rPr>
        <w:t>Uvedenými pravidly se bude řídit poskytování dotací z Programu prevence kriminality a zvyšování bezpečnosti na rok</w:t>
      </w:r>
      <w:r w:rsidR="004F5735" w:rsidRPr="003E7DB0">
        <w:rPr>
          <w:rFonts w:cstheme="minorHAnsi"/>
          <w:snapToGrid w:val="0"/>
        </w:rPr>
        <w:t xml:space="preserve"> </w:t>
      </w:r>
      <w:r w:rsidR="00C93AF8" w:rsidRPr="00C93AF8">
        <w:rPr>
          <w:rFonts w:cstheme="minorHAnsi"/>
          <w:snapToGrid w:val="0"/>
          <w:color w:val="FF0000"/>
        </w:rPr>
        <w:t>2026</w:t>
      </w:r>
      <w:r w:rsidRPr="003E7DB0">
        <w:rPr>
          <w:rFonts w:cstheme="minorHAnsi"/>
          <w:snapToGrid w:val="0"/>
        </w:rPr>
        <w:t>, popř. roky následující.</w:t>
      </w:r>
    </w:p>
    <w:p w14:paraId="3A1F24BB" w14:textId="77777777" w:rsidR="003E7DB0" w:rsidRDefault="003E7DB0" w:rsidP="003E7DB0">
      <w:pPr>
        <w:widowControl w:val="0"/>
        <w:spacing w:after="0" w:line="259" w:lineRule="auto"/>
        <w:ind w:left="426"/>
        <w:jc w:val="both"/>
        <w:rPr>
          <w:rFonts w:cstheme="minorHAnsi"/>
          <w:snapToGrid w:val="0"/>
        </w:rPr>
      </w:pPr>
    </w:p>
    <w:p w14:paraId="691CEC54" w14:textId="2B58EE53" w:rsidR="00F85E38" w:rsidRPr="003E7DB0" w:rsidRDefault="00F85E38" w:rsidP="006325DB">
      <w:pPr>
        <w:widowControl w:val="0"/>
        <w:numPr>
          <w:ilvl w:val="0"/>
          <w:numId w:val="5"/>
        </w:numPr>
        <w:tabs>
          <w:tab w:val="clear" w:pos="720"/>
          <w:tab w:val="num" w:pos="360"/>
        </w:tabs>
        <w:spacing w:after="0" w:line="259" w:lineRule="auto"/>
        <w:ind w:left="426"/>
        <w:jc w:val="both"/>
        <w:rPr>
          <w:rFonts w:cstheme="minorHAnsi"/>
          <w:snapToGrid w:val="0"/>
        </w:rPr>
      </w:pPr>
      <w:r w:rsidRPr="003E7DB0">
        <w:rPr>
          <w:rFonts w:cstheme="minorHAnsi"/>
          <w:snapToGrid w:val="0"/>
        </w:rPr>
        <w:t xml:space="preserve">Tato </w:t>
      </w:r>
      <w:r w:rsidR="00A959A4" w:rsidRPr="003E7DB0">
        <w:rPr>
          <w:rFonts w:cstheme="minorHAnsi"/>
          <w:snapToGrid w:val="0"/>
        </w:rPr>
        <w:t>p</w:t>
      </w:r>
      <w:r w:rsidRPr="003E7DB0">
        <w:rPr>
          <w:rFonts w:cstheme="minorHAnsi"/>
          <w:snapToGrid w:val="0"/>
        </w:rPr>
        <w:t>ravidla byla schválena Zastupitelstvem města Pardubic dne</w:t>
      </w:r>
      <w:r w:rsidR="00FF4363" w:rsidRPr="003E7DB0">
        <w:rPr>
          <w:rFonts w:cstheme="minorHAnsi"/>
          <w:snapToGrid w:val="0"/>
        </w:rPr>
        <w:t xml:space="preserve"> </w:t>
      </w:r>
      <w:r w:rsidR="004F5735" w:rsidRPr="003E7DB0">
        <w:rPr>
          <w:rFonts w:cstheme="minorHAnsi"/>
          <w:snapToGrid w:val="0"/>
        </w:rPr>
        <w:t>1</w:t>
      </w:r>
      <w:r w:rsidR="00C93AF8">
        <w:rPr>
          <w:rFonts w:cstheme="minorHAnsi"/>
          <w:snapToGrid w:val="0"/>
        </w:rPr>
        <w:t>5</w:t>
      </w:r>
      <w:r w:rsidR="004F5735" w:rsidRPr="003E7DB0">
        <w:rPr>
          <w:rFonts w:cstheme="minorHAnsi"/>
          <w:snapToGrid w:val="0"/>
        </w:rPr>
        <w:t>.12.202</w:t>
      </w:r>
      <w:r w:rsidR="00C93AF8">
        <w:rPr>
          <w:rFonts w:cstheme="minorHAnsi"/>
          <w:snapToGrid w:val="0"/>
        </w:rPr>
        <w:t>5</w:t>
      </w:r>
      <w:r w:rsidR="004F5735" w:rsidRPr="003E7DB0">
        <w:rPr>
          <w:rFonts w:cstheme="minorHAnsi"/>
          <w:snapToGrid w:val="0"/>
        </w:rPr>
        <w:t xml:space="preserve"> usn</w:t>
      </w:r>
      <w:r w:rsidR="00043061" w:rsidRPr="003E7DB0">
        <w:rPr>
          <w:rFonts w:cstheme="minorHAnsi"/>
          <w:snapToGrid w:val="0"/>
        </w:rPr>
        <w:t>esením</w:t>
      </w:r>
      <w:r w:rsidR="004F5735" w:rsidRPr="003E7DB0">
        <w:rPr>
          <w:rFonts w:cstheme="minorHAnsi"/>
          <w:snapToGrid w:val="0"/>
        </w:rPr>
        <w:t xml:space="preserve"> </w:t>
      </w:r>
      <w:r w:rsidR="00D854D0" w:rsidRPr="003E7DB0">
        <w:rPr>
          <w:rFonts w:cstheme="minorHAnsi"/>
          <w:snapToGrid w:val="0"/>
        </w:rPr>
        <w:br/>
      </w:r>
      <w:r w:rsidR="004F5735" w:rsidRPr="003E7DB0">
        <w:rPr>
          <w:rFonts w:cstheme="minorHAnsi"/>
          <w:snapToGrid w:val="0"/>
        </w:rPr>
        <w:t>č. Z/</w:t>
      </w:r>
      <w:r w:rsidR="00C93AF8">
        <w:rPr>
          <w:rFonts w:cstheme="minorHAnsi"/>
          <w:snapToGrid w:val="0"/>
        </w:rPr>
        <w:t>xxxx</w:t>
      </w:r>
      <w:r w:rsidR="00D854D0" w:rsidRPr="003E7DB0">
        <w:rPr>
          <w:rFonts w:cstheme="minorHAnsi"/>
          <w:snapToGrid w:val="0"/>
        </w:rPr>
        <w:t>/</w:t>
      </w:r>
      <w:r w:rsidR="004F5735" w:rsidRPr="003E7DB0">
        <w:rPr>
          <w:rFonts w:cstheme="minorHAnsi"/>
          <w:snapToGrid w:val="0"/>
        </w:rPr>
        <w:t>202</w:t>
      </w:r>
      <w:r w:rsidR="00C93AF8">
        <w:rPr>
          <w:rFonts w:cstheme="minorHAnsi"/>
          <w:snapToGrid w:val="0"/>
        </w:rPr>
        <w:t>5</w:t>
      </w:r>
      <w:r w:rsidR="000A0495" w:rsidRPr="003E7DB0">
        <w:rPr>
          <w:rFonts w:cstheme="minorHAnsi"/>
          <w:snapToGrid w:val="0"/>
        </w:rPr>
        <w:t>.</w:t>
      </w:r>
      <w:r w:rsidR="009771CB" w:rsidRPr="003E7DB0">
        <w:rPr>
          <w:rFonts w:cstheme="minorHAnsi"/>
          <w:snapToGrid w:val="0"/>
        </w:rPr>
        <w:t xml:space="preserve"> </w:t>
      </w:r>
    </w:p>
    <w:p w14:paraId="782F7629" w14:textId="77777777" w:rsidR="00043061" w:rsidRDefault="00043061" w:rsidP="00A959A4">
      <w:pPr>
        <w:spacing w:after="0" w:line="259" w:lineRule="auto"/>
        <w:jc w:val="both"/>
        <w:rPr>
          <w:rFonts w:cstheme="minorHAnsi"/>
          <w:u w:val="single"/>
        </w:rPr>
      </w:pPr>
    </w:p>
    <w:p w14:paraId="40C0353D" w14:textId="77777777" w:rsidR="00043061" w:rsidRDefault="00043061" w:rsidP="00A959A4">
      <w:pPr>
        <w:spacing w:after="0" w:line="259" w:lineRule="auto"/>
        <w:jc w:val="both"/>
        <w:rPr>
          <w:rFonts w:cstheme="minorHAnsi"/>
          <w:u w:val="single"/>
        </w:rPr>
      </w:pPr>
    </w:p>
    <w:p w14:paraId="33AC6568" w14:textId="1415ED3C" w:rsidR="00F85E38" w:rsidRDefault="00F85E38" w:rsidP="00A959A4">
      <w:pPr>
        <w:spacing w:after="0" w:line="259" w:lineRule="auto"/>
        <w:jc w:val="both"/>
        <w:rPr>
          <w:rFonts w:cstheme="minorHAnsi"/>
        </w:rPr>
      </w:pPr>
      <w:r w:rsidRPr="00684F5B">
        <w:rPr>
          <w:rFonts w:cstheme="minorHAnsi"/>
          <w:u w:val="single"/>
        </w:rPr>
        <w:t xml:space="preserve">Příloha </w:t>
      </w:r>
      <w:r w:rsidR="00A959A4">
        <w:rPr>
          <w:rFonts w:cstheme="minorHAnsi"/>
          <w:u w:val="single"/>
        </w:rPr>
        <w:t>p</w:t>
      </w:r>
      <w:r>
        <w:rPr>
          <w:rFonts w:cstheme="minorHAnsi"/>
          <w:u w:val="single"/>
        </w:rPr>
        <w:t xml:space="preserve">ravidel </w:t>
      </w:r>
      <w:r w:rsidRPr="00684F5B">
        <w:rPr>
          <w:rFonts w:cstheme="minorHAnsi"/>
          <w:u w:val="single"/>
        </w:rPr>
        <w:t>č. 1</w:t>
      </w:r>
      <w:r w:rsidR="00043061">
        <w:rPr>
          <w:rFonts w:cstheme="minorHAnsi"/>
          <w:u w:val="single"/>
        </w:rPr>
        <w:t xml:space="preserve"> </w:t>
      </w:r>
      <w:r w:rsidRPr="00684F5B">
        <w:rPr>
          <w:rFonts w:cstheme="minorHAnsi"/>
        </w:rPr>
        <w:t>– Kritéria hodnocení dotací v Programu prevence kriminality a zvyšování bezpečnosti, dotační titul Prevence kriminality a zvyšování bezpečnosti</w:t>
      </w:r>
    </w:p>
    <w:p w14:paraId="0DD8AE67" w14:textId="77777777" w:rsidR="00043061" w:rsidRPr="00684F5B" w:rsidRDefault="00043061" w:rsidP="00A959A4">
      <w:pPr>
        <w:spacing w:after="0" w:line="259" w:lineRule="auto"/>
        <w:jc w:val="both"/>
        <w:rPr>
          <w:rFonts w:cstheme="minorHAnsi"/>
        </w:rPr>
      </w:pPr>
    </w:p>
    <w:p w14:paraId="77BB20B1" w14:textId="359AE0D6" w:rsidR="00F85E38" w:rsidRDefault="00F85E38" w:rsidP="00A959A4">
      <w:pPr>
        <w:spacing w:after="0" w:line="259" w:lineRule="auto"/>
        <w:jc w:val="both"/>
        <w:rPr>
          <w:rFonts w:cstheme="minorHAnsi"/>
          <w:b/>
        </w:rPr>
      </w:pPr>
      <w:r w:rsidRPr="00684F5B">
        <w:rPr>
          <w:rFonts w:cstheme="minorHAnsi"/>
          <w:u w:val="single"/>
        </w:rPr>
        <w:t xml:space="preserve">Příloha </w:t>
      </w:r>
      <w:r w:rsidR="00A959A4">
        <w:rPr>
          <w:rFonts w:cstheme="minorHAnsi"/>
          <w:u w:val="single"/>
        </w:rPr>
        <w:t>p</w:t>
      </w:r>
      <w:r>
        <w:rPr>
          <w:rFonts w:cstheme="minorHAnsi"/>
          <w:u w:val="single"/>
        </w:rPr>
        <w:t xml:space="preserve">ravidel </w:t>
      </w:r>
      <w:r w:rsidRPr="00684F5B">
        <w:rPr>
          <w:rFonts w:cstheme="minorHAnsi"/>
          <w:u w:val="single"/>
        </w:rPr>
        <w:t xml:space="preserve">č. 2 </w:t>
      </w:r>
      <w:r w:rsidRPr="00684F5B">
        <w:rPr>
          <w:rFonts w:cstheme="minorHAnsi"/>
        </w:rPr>
        <w:t>– Kritéria hodnocení dotací v Programu prevence kriminality a zvyšování bezpečnosti, dotační titul Podpora požární ochrany</w:t>
      </w:r>
      <w:r w:rsidRPr="00684F5B">
        <w:rPr>
          <w:rFonts w:cstheme="minorHAnsi"/>
          <w:b/>
        </w:rPr>
        <w:tab/>
      </w:r>
      <w:r w:rsidRPr="00684F5B">
        <w:rPr>
          <w:rFonts w:cstheme="minorHAnsi"/>
          <w:b/>
        </w:rPr>
        <w:tab/>
      </w:r>
      <w:r w:rsidRPr="00684F5B">
        <w:rPr>
          <w:rFonts w:cstheme="minorHAnsi"/>
          <w:b/>
        </w:rPr>
        <w:tab/>
      </w:r>
      <w:r w:rsidRPr="00684F5B">
        <w:rPr>
          <w:rFonts w:cstheme="minorHAnsi"/>
          <w:b/>
        </w:rPr>
        <w:tab/>
        <w:t xml:space="preserve">                                                 </w:t>
      </w:r>
    </w:p>
    <w:p w14:paraId="0F56D10D" w14:textId="77777777" w:rsidR="00043061" w:rsidRDefault="00043061" w:rsidP="00A959A4">
      <w:pPr>
        <w:spacing w:after="0" w:line="259" w:lineRule="auto"/>
        <w:ind w:left="5664" w:firstLine="708"/>
        <w:jc w:val="center"/>
        <w:rPr>
          <w:rFonts w:cstheme="minorHAnsi"/>
          <w:b/>
        </w:rPr>
      </w:pPr>
    </w:p>
    <w:p w14:paraId="2A9BFDB0" w14:textId="77777777" w:rsidR="00043061" w:rsidRDefault="00043061" w:rsidP="00A959A4">
      <w:pPr>
        <w:spacing w:after="0" w:line="259" w:lineRule="auto"/>
        <w:ind w:left="5664" w:firstLine="708"/>
        <w:jc w:val="center"/>
        <w:rPr>
          <w:rFonts w:cstheme="minorHAnsi"/>
          <w:b/>
        </w:rPr>
      </w:pPr>
    </w:p>
    <w:p w14:paraId="2CEEC2AB" w14:textId="77777777" w:rsidR="00043061" w:rsidRDefault="00043061" w:rsidP="00A959A4">
      <w:pPr>
        <w:spacing w:after="0" w:line="259" w:lineRule="auto"/>
        <w:ind w:left="5664" w:firstLine="708"/>
        <w:jc w:val="center"/>
        <w:rPr>
          <w:rFonts w:cstheme="minorHAnsi"/>
          <w:b/>
        </w:rPr>
      </w:pPr>
    </w:p>
    <w:p w14:paraId="029FD69E" w14:textId="77777777" w:rsidR="00043061" w:rsidRDefault="00043061" w:rsidP="00A959A4">
      <w:pPr>
        <w:spacing w:after="0" w:line="259" w:lineRule="auto"/>
        <w:ind w:left="5664" w:firstLine="708"/>
        <w:jc w:val="center"/>
        <w:rPr>
          <w:rFonts w:cstheme="minorHAnsi"/>
          <w:b/>
        </w:rPr>
      </w:pPr>
    </w:p>
    <w:p w14:paraId="4BD4D5DD" w14:textId="77777777" w:rsidR="00043061" w:rsidRDefault="00043061" w:rsidP="00A959A4">
      <w:pPr>
        <w:spacing w:after="0" w:line="259" w:lineRule="auto"/>
        <w:ind w:left="5664" w:firstLine="708"/>
        <w:jc w:val="center"/>
        <w:rPr>
          <w:rFonts w:cstheme="minorHAnsi"/>
          <w:b/>
        </w:rPr>
      </w:pPr>
    </w:p>
    <w:p w14:paraId="23442EC5" w14:textId="77777777" w:rsidR="00043061" w:rsidRDefault="00043061" w:rsidP="00A959A4">
      <w:pPr>
        <w:spacing w:after="0" w:line="259" w:lineRule="auto"/>
        <w:ind w:left="5664" w:firstLine="708"/>
        <w:jc w:val="center"/>
        <w:rPr>
          <w:rFonts w:cstheme="minorHAnsi"/>
          <w:b/>
        </w:rPr>
      </w:pPr>
    </w:p>
    <w:p w14:paraId="4681D509" w14:textId="77777777" w:rsidR="00043061" w:rsidRDefault="00043061" w:rsidP="00A959A4">
      <w:pPr>
        <w:spacing w:after="0" w:line="259" w:lineRule="auto"/>
        <w:ind w:left="5664" w:firstLine="708"/>
        <w:jc w:val="center"/>
        <w:rPr>
          <w:rFonts w:cstheme="minorHAnsi"/>
          <w:b/>
        </w:rPr>
      </w:pPr>
    </w:p>
    <w:p w14:paraId="601F63B4" w14:textId="77777777" w:rsidR="00043061" w:rsidRDefault="00043061" w:rsidP="00A959A4">
      <w:pPr>
        <w:spacing w:after="0" w:line="259" w:lineRule="auto"/>
        <w:ind w:left="5664" w:firstLine="708"/>
        <w:jc w:val="center"/>
        <w:rPr>
          <w:rFonts w:cstheme="minorHAnsi"/>
          <w:b/>
        </w:rPr>
      </w:pPr>
    </w:p>
    <w:p w14:paraId="6854CE1F" w14:textId="77777777" w:rsidR="00043061" w:rsidRDefault="00043061" w:rsidP="00A959A4">
      <w:pPr>
        <w:spacing w:after="0" w:line="259" w:lineRule="auto"/>
        <w:ind w:left="5664" w:firstLine="708"/>
        <w:jc w:val="center"/>
        <w:rPr>
          <w:rFonts w:cstheme="minorHAnsi"/>
          <w:b/>
        </w:rPr>
      </w:pPr>
    </w:p>
    <w:p w14:paraId="5F61B226" w14:textId="77777777" w:rsidR="00043061" w:rsidRDefault="00043061" w:rsidP="00A959A4">
      <w:pPr>
        <w:spacing w:after="0" w:line="259" w:lineRule="auto"/>
        <w:ind w:left="5664" w:firstLine="708"/>
        <w:jc w:val="center"/>
        <w:rPr>
          <w:rFonts w:cstheme="minorHAnsi"/>
          <w:b/>
        </w:rPr>
      </w:pPr>
    </w:p>
    <w:p w14:paraId="6ECF4F53" w14:textId="77777777" w:rsidR="00043061" w:rsidRDefault="00043061" w:rsidP="00A959A4">
      <w:pPr>
        <w:spacing w:after="0" w:line="259" w:lineRule="auto"/>
        <w:ind w:left="5664" w:firstLine="708"/>
        <w:jc w:val="center"/>
        <w:rPr>
          <w:rFonts w:cstheme="minorHAnsi"/>
          <w:b/>
        </w:rPr>
      </w:pPr>
    </w:p>
    <w:p w14:paraId="2546BF67" w14:textId="77777777" w:rsidR="00043061" w:rsidRDefault="00043061" w:rsidP="00A959A4">
      <w:pPr>
        <w:spacing w:after="0" w:line="259" w:lineRule="auto"/>
        <w:ind w:left="5664" w:firstLine="708"/>
        <w:jc w:val="center"/>
        <w:rPr>
          <w:rFonts w:cstheme="minorHAnsi"/>
          <w:b/>
        </w:rPr>
      </w:pPr>
    </w:p>
    <w:p w14:paraId="26734AAA" w14:textId="77777777" w:rsidR="00043061" w:rsidRDefault="00043061" w:rsidP="00A959A4">
      <w:pPr>
        <w:spacing w:after="0" w:line="259" w:lineRule="auto"/>
        <w:ind w:left="5664" w:firstLine="708"/>
        <w:jc w:val="center"/>
        <w:rPr>
          <w:rFonts w:cstheme="minorHAnsi"/>
          <w:b/>
        </w:rPr>
      </w:pPr>
    </w:p>
    <w:p w14:paraId="1AE18608" w14:textId="77777777" w:rsidR="00043061" w:rsidRDefault="00043061" w:rsidP="00A959A4">
      <w:pPr>
        <w:spacing w:after="0" w:line="259" w:lineRule="auto"/>
        <w:ind w:left="5664" w:firstLine="708"/>
        <w:jc w:val="center"/>
        <w:rPr>
          <w:rFonts w:cstheme="minorHAnsi"/>
          <w:b/>
        </w:rPr>
      </w:pPr>
    </w:p>
    <w:p w14:paraId="668B9ABB" w14:textId="77777777" w:rsidR="00043061" w:rsidRDefault="00043061" w:rsidP="00A959A4">
      <w:pPr>
        <w:spacing w:after="0" w:line="259" w:lineRule="auto"/>
        <w:ind w:left="5664" w:firstLine="708"/>
        <w:jc w:val="center"/>
        <w:rPr>
          <w:rFonts w:cstheme="minorHAnsi"/>
          <w:b/>
        </w:rPr>
      </w:pPr>
    </w:p>
    <w:p w14:paraId="2844B35F" w14:textId="77777777" w:rsidR="00043061" w:rsidRDefault="00043061" w:rsidP="00A959A4">
      <w:pPr>
        <w:spacing w:after="0" w:line="259" w:lineRule="auto"/>
        <w:ind w:left="5664" w:firstLine="708"/>
        <w:jc w:val="center"/>
        <w:rPr>
          <w:rFonts w:cstheme="minorHAnsi"/>
          <w:b/>
        </w:rPr>
      </w:pPr>
    </w:p>
    <w:p w14:paraId="33460546" w14:textId="77777777" w:rsidR="00043061" w:rsidRDefault="00043061" w:rsidP="00A959A4">
      <w:pPr>
        <w:spacing w:after="0" w:line="259" w:lineRule="auto"/>
        <w:ind w:left="5664" w:firstLine="708"/>
        <w:jc w:val="center"/>
        <w:rPr>
          <w:rFonts w:cstheme="minorHAnsi"/>
          <w:b/>
        </w:rPr>
      </w:pPr>
    </w:p>
    <w:p w14:paraId="1C9A68D3" w14:textId="77777777" w:rsidR="00043061" w:rsidRDefault="00043061" w:rsidP="00A959A4">
      <w:pPr>
        <w:spacing w:after="0" w:line="259" w:lineRule="auto"/>
        <w:ind w:left="5664" w:firstLine="708"/>
        <w:jc w:val="center"/>
        <w:rPr>
          <w:rFonts w:cstheme="minorHAnsi"/>
          <w:b/>
        </w:rPr>
      </w:pPr>
    </w:p>
    <w:p w14:paraId="27528031" w14:textId="77777777" w:rsidR="00043061" w:rsidRDefault="00043061" w:rsidP="00A959A4">
      <w:pPr>
        <w:spacing w:after="0" w:line="259" w:lineRule="auto"/>
        <w:ind w:left="5664" w:firstLine="708"/>
        <w:jc w:val="center"/>
        <w:rPr>
          <w:rFonts w:cstheme="minorHAnsi"/>
          <w:b/>
        </w:rPr>
      </w:pPr>
    </w:p>
    <w:p w14:paraId="407FD066" w14:textId="77777777" w:rsidR="00043061" w:rsidRDefault="00043061" w:rsidP="00A959A4">
      <w:pPr>
        <w:spacing w:after="0" w:line="259" w:lineRule="auto"/>
        <w:ind w:left="5664" w:firstLine="708"/>
        <w:jc w:val="center"/>
        <w:rPr>
          <w:rFonts w:cstheme="minorHAnsi"/>
          <w:b/>
        </w:rPr>
      </w:pPr>
    </w:p>
    <w:p w14:paraId="680AC52C" w14:textId="77777777" w:rsidR="00043061" w:rsidRDefault="00043061" w:rsidP="00A959A4">
      <w:pPr>
        <w:spacing w:after="0" w:line="259" w:lineRule="auto"/>
        <w:ind w:left="5664" w:firstLine="708"/>
        <w:jc w:val="center"/>
        <w:rPr>
          <w:rFonts w:cstheme="minorHAnsi"/>
          <w:b/>
        </w:rPr>
      </w:pPr>
    </w:p>
    <w:p w14:paraId="78A39DA5" w14:textId="77777777" w:rsidR="00043061" w:rsidRDefault="00043061" w:rsidP="00A959A4">
      <w:pPr>
        <w:spacing w:after="0" w:line="259" w:lineRule="auto"/>
        <w:ind w:left="5664" w:firstLine="708"/>
        <w:jc w:val="center"/>
        <w:rPr>
          <w:rFonts w:cstheme="minorHAnsi"/>
          <w:b/>
        </w:rPr>
      </w:pPr>
    </w:p>
    <w:p w14:paraId="3AF06165" w14:textId="77777777" w:rsidR="00043061" w:rsidRDefault="00043061" w:rsidP="00A959A4">
      <w:pPr>
        <w:spacing w:after="0" w:line="259" w:lineRule="auto"/>
        <w:ind w:left="5664" w:firstLine="708"/>
        <w:jc w:val="center"/>
        <w:rPr>
          <w:rFonts w:cstheme="minorHAnsi"/>
          <w:b/>
        </w:rPr>
      </w:pPr>
    </w:p>
    <w:p w14:paraId="24787E3C" w14:textId="77777777" w:rsidR="00043061" w:rsidRDefault="00043061" w:rsidP="00A959A4">
      <w:pPr>
        <w:spacing w:after="0" w:line="259" w:lineRule="auto"/>
        <w:ind w:left="5664" w:firstLine="708"/>
        <w:jc w:val="center"/>
        <w:rPr>
          <w:rFonts w:cstheme="minorHAnsi"/>
          <w:b/>
        </w:rPr>
      </w:pPr>
    </w:p>
    <w:p w14:paraId="65902B97" w14:textId="77777777" w:rsidR="00043061" w:rsidRDefault="00043061" w:rsidP="00A959A4">
      <w:pPr>
        <w:spacing w:after="0" w:line="259" w:lineRule="auto"/>
        <w:ind w:left="5664" w:firstLine="708"/>
        <w:jc w:val="center"/>
        <w:rPr>
          <w:rFonts w:cstheme="minorHAnsi"/>
          <w:b/>
        </w:rPr>
      </w:pPr>
    </w:p>
    <w:p w14:paraId="662663D1" w14:textId="77777777" w:rsidR="00043061" w:rsidRDefault="00043061" w:rsidP="00A959A4">
      <w:pPr>
        <w:spacing w:after="0" w:line="259" w:lineRule="auto"/>
        <w:ind w:left="5664" w:firstLine="708"/>
        <w:jc w:val="center"/>
        <w:rPr>
          <w:rFonts w:cstheme="minorHAnsi"/>
          <w:b/>
        </w:rPr>
      </w:pPr>
    </w:p>
    <w:p w14:paraId="16856581" w14:textId="77777777" w:rsidR="00043061" w:rsidRDefault="00043061" w:rsidP="00A959A4">
      <w:pPr>
        <w:spacing w:after="0" w:line="259" w:lineRule="auto"/>
        <w:ind w:left="5664" w:firstLine="708"/>
        <w:jc w:val="center"/>
        <w:rPr>
          <w:rFonts w:cstheme="minorHAnsi"/>
          <w:b/>
        </w:rPr>
      </w:pPr>
    </w:p>
    <w:p w14:paraId="3274E59E" w14:textId="77777777" w:rsidR="00043061" w:rsidRDefault="00043061" w:rsidP="00A959A4">
      <w:pPr>
        <w:spacing w:after="0" w:line="259" w:lineRule="auto"/>
        <w:ind w:left="5664" w:firstLine="708"/>
        <w:jc w:val="center"/>
        <w:rPr>
          <w:rFonts w:cstheme="minorHAnsi"/>
          <w:b/>
        </w:rPr>
      </w:pPr>
    </w:p>
    <w:p w14:paraId="31EA0AED" w14:textId="77777777" w:rsidR="00043061" w:rsidRDefault="00043061" w:rsidP="00A959A4">
      <w:pPr>
        <w:spacing w:after="0" w:line="259" w:lineRule="auto"/>
        <w:ind w:left="5664" w:firstLine="708"/>
        <w:jc w:val="center"/>
        <w:rPr>
          <w:rFonts w:cstheme="minorHAnsi"/>
          <w:b/>
        </w:rPr>
      </w:pPr>
    </w:p>
    <w:p w14:paraId="24317429" w14:textId="77777777" w:rsidR="00043061" w:rsidRDefault="00043061" w:rsidP="00A959A4">
      <w:pPr>
        <w:spacing w:after="0" w:line="259" w:lineRule="auto"/>
        <w:ind w:left="5664" w:firstLine="708"/>
        <w:jc w:val="center"/>
        <w:rPr>
          <w:rFonts w:cstheme="minorHAnsi"/>
          <w:b/>
        </w:rPr>
      </w:pPr>
    </w:p>
    <w:p w14:paraId="42F818CA" w14:textId="77777777" w:rsidR="00043061" w:rsidRDefault="00043061" w:rsidP="00A959A4">
      <w:pPr>
        <w:spacing w:after="0" w:line="259" w:lineRule="auto"/>
        <w:ind w:left="5664" w:firstLine="708"/>
        <w:jc w:val="center"/>
        <w:rPr>
          <w:rFonts w:cstheme="minorHAnsi"/>
          <w:b/>
        </w:rPr>
      </w:pPr>
    </w:p>
    <w:p w14:paraId="666CC27B" w14:textId="2A566D6C" w:rsidR="00F85E38" w:rsidRPr="00684F5B" w:rsidRDefault="00F85E38" w:rsidP="00A959A4">
      <w:pPr>
        <w:spacing w:after="0" w:line="259" w:lineRule="auto"/>
        <w:ind w:left="5664" w:firstLine="708"/>
        <w:jc w:val="center"/>
        <w:rPr>
          <w:rFonts w:cstheme="minorHAnsi"/>
        </w:rPr>
      </w:pPr>
      <w:r w:rsidRPr="00684F5B">
        <w:rPr>
          <w:rFonts w:cstheme="minorHAnsi"/>
          <w:b/>
        </w:rPr>
        <w:t xml:space="preserve">    </w:t>
      </w:r>
      <w:r w:rsidRPr="00684F5B">
        <w:rPr>
          <w:rFonts w:cstheme="minorHAnsi"/>
        </w:rPr>
        <w:t>Příloha</w:t>
      </w:r>
      <w:r>
        <w:rPr>
          <w:rFonts w:cstheme="minorHAnsi"/>
        </w:rPr>
        <w:t xml:space="preserve"> </w:t>
      </w:r>
      <w:r w:rsidR="00A959A4">
        <w:rPr>
          <w:rFonts w:cstheme="minorHAnsi"/>
        </w:rPr>
        <w:t>p</w:t>
      </w:r>
      <w:r>
        <w:rPr>
          <w:rFonts w:cstheme="minorHAnsi"/>
        </w:rPr>
        <w:t>ravidel</w:t>
      </w:r>
      <w:r w:rsidRPr="00684F5B">
        <w:rPr>
          <w:rFonts w:cstheme="minorHAnsi"/>
        </w:rPr>
        <w:t xml:space="preserve"> č. 1</w:t>
      </w:r>
    </w:p>
    <w:p w14:paraId="756DC631" w14:textId="77777777" w:rsidR="00F85E38" w:rsidRPr="00684F5B" w:rsidRDefault="00F85E38" w:rsidP="00A959A4">
      <w:pPr>
        <w:spacing w:after="0" w:line="259" w:lineRule="auto"/>
        <w:jc w:val="center"/>
        <w:rPr>
          <w:rFonts w:cstheme="minorHAnsi"/>
          <w:b/>
        </w:rPr>
      </w:pPr>
    </w:p>
    <w:p w14:paraId="0F593A05" w14:textId="77777777" w:rsidR="00F85E38" w:rsidRPr="00684F5B" w:rsidRDefault="00F85E38" w:rsidP="00A959A4">
      <w:pPr>
        <w:spacing w:after="0" w:line="259" w:lineRule="auto"/>
        <w:jc w:val="center"/>
        <w:rPr>
          <w:rFonts w:cstheme="minorHAnsi"/>
          <w:b/>
        </w:rPr>
      </w:pPr>
      <w:r w:rsidRPr="00684F5B">
        <w:rPr>
          <w:rFonts w:cstheme="minorHAnsi"/>
          <w:b/>
        </w:rPr>
        <w:t xml:space="preserve">KRITÉRIA HODNOCENÍ </w:t>
      </w:r>
      <w:r>
        <w:rPr>
          <w:rFonts w:cstheme="minorHAnsi"/>
          <w:b/>
        </w:rPr>
        <w:t>DOTACÍ – PROGRAM</w:t>
      </w:r>
      <w:r w:rsidRPr="00684F5B">
        <w:rPr>
          <w:rFonts w:cstheme="minorHAnsi"/>
          <w:b/>
        </w:rPr>
        <w:t xml:space="preserve"> PREVENCE KRIMINALITY A ZVYŠOVÁNÍ BEZPEČNOSTI</w:t>
      </w:r>
    </w:p>
    <w:p w14:paraId="1F5AF207" w14:textId="77777777" w:rsidR="00F85E38" w:rsidRPr="00684F5B" w:rsidRDefault="00F85E38" w:rsidP="00A959A4">
      <w:pPr>
        <w:spacing w:after="0" w:line="259" w:lineRule="auto"/>
        <w:jc w:val="center"/>
        <w:rPr>
          <w:rFonts w:cstheme="minorHAnsi"/>
          <w:b/>
          <w:u w:val="single"/>
        </w:rPr>
      </w:pPr>
      <w:r w:rsidRPr="00684F5B">
        <w:rPr>
          <w:rFonts w:cstheme="minorHAnsi"/>
          <w:b/>
          <w:u w:val="single"/>
        </w:rPr>
        <w:t>Dotační titul Prevence kriminality a zvyšování bezpečnosti</w:t>
      </w:r>
    </w:p>
    <w:p w14:paraId="7F03AB37" w14:textId="77777777" w:rsidR="00F85E38" w:rsidRPr="000E3173" w:rsidRDefault="00F85E38" w:rsidP="00A959A4">
      <w:pPr>
        <w:spacing w:after="0" w:line="259" w:lineRule="auto"/>
        <w:rPr>
          <w:rFonts w:cstheme="minorHAnsi"/>
          <w:b/>
        </w:rPr>
      </w:pPr>
    </w:p>
    <w:p w14:paraId="4ACC516B" w14:textId="77777777" w:rsidR="00F85E38" w:rsidRPr="000E3173" w:rsidRDefault="00F85E38" w:rsidP="00A959A4">
      <w:pPr>
        <w:spacing w:after="0" w:line="259" w:lineRule="auto"/>
        <w:rPr>
          <w:rFonts w:cstheme="minorHAnsi"/>
          <w:b/>
        </w:rPr>
      </w:pPr>
      <w:r w:rsidRPr="000E3173">
        <w:rPr>
          <w:rFonts w:cstheme="minorHAnsi"/>
          <w:b/>
        </w:rPr>
        <w:t>Kritéria hodnocení žádostí:</w:t>
      </w:r>
    </w:p>
    <w:p w14:paraId="1B5C5A34" w14:textId="77777777" w:rsidR="00F85E38" w:rsidRPr="000E3173" w:rsidRDefault="00F85E38" w:rsidP="00A959A4">
      <w:pPr>
        <w:spacing w:after="0" w:line="259" w:lineRule="auto"/>
        <w:rPr>
          <w:rFonts w:cstheme="minorHAnsi"/>
          <w:b/>
          <w:color w:val="000000" w:themeColor="text1"/>
        </w:rPr>
      </w:pPr>
    </w:p>
    <w:p w14:paraId="40FD38AF" w14:textId="77777777" w:rsidR="00F85E38" w:rsidRPr="000E3173" w:rsidRDefault="00F85E38" w:rsidP="00A959A4">
      <w:pPr>
        <w:pStyle w:val="Odstavecseseznamem"/>
        <w:spacing w:after="0" w:line="259" w:lineRule="auto"/>
        <w:ind w:left="0"/>
        <w:rPr>
          <w:rFonts w:eastAsia="Times New Roman" w:cstheme="minorHAnsi"/>
          <w:b/>
        </w:rPr>
      </w:pPr>
      <w:r w:rsidRPr="000E3173">
        <w:rPr>
          <w:rFonts w:cstheme="minorHAnsi"/>
          <w:b/>
        </w:rPr>
        <w:t>1.   Kvalita projektu:</w:t>
      </w:r>
      <w:r w:rsidRPr="000E3173">
        <w:rPr>
          <w:rFonts w:eastAsia="Times New Roman" w:cstheme="minorHAnsi"/>
          <w:b/>
        </w:rPr>
        <w:t xml:space="preserve"> </w:t>
      </w:r>
    </w:p>
    <w:p w14:paraId="4D746977" w14:textId="5B5BD93A" w:rsidR="00F85E38" w:rsidRDefault="00F85E38" w:rsidP="00A959A4">
      <w:pPr>
        <w:pStyle w:val="Odstavecseseznamem"/>
        <w:spacing w:after="0" w:line="259" w:lineRule="auto"/>
        <w:ind w:left="0"/>
        <w:rPr>
          <w:rFonts w:eastAsia="Times New Roman" w:cstheme="minorHAnsi"/>
          <w:b/>
        </w:rPr>
      </w:pPr>
      <w:r w:rsidRPr="00684F5B">
        <w:rPr>
          <w:rFonts w:eastAsia="Times New Roman" w:cstheme="minorHAnsi"/>
          <w:b/>
        </w:rPr>
        <w:t>Problematika odpovídá potřebám prevence kriminality a zvyšování bezpečnosti ve městě</w:t>
      </w:r>
      <w:r>
        <w:rPr>
          <w:rFonts w:eastAsia="Times New Roman" w:cstheme="minorHAnsi"/>
          <w:b/>
        </w:rPr>
        <w:t>,</w:t>
      </w:r>
      <w:r w:rsidRPr="00684F5B">
        <w:rPr>
          <w:rFonts w:eastAsia="Times New Roman" w:cstheme="minorHAnsi"/>
          <w:b/>
        </w:rPr>
        <w:t xml:space="preserve"> anebo je v souladu s</w:t>
      </w:r>
      <w:r w:rsidR="00C93AF8">
        <w:rPr>
          <w:rFonts w:eastAsia="Times New Roman" w:cstheme="minorHAnsi"/>
          <w:b/>
        </w:rPr>
        <w:t> </w:t>
      </w:r>
      <w:r w:rsidR="00C93AF8" w:rsidRPr="00C93AF8">
        <w:rPr>
          <w:rFonts w:eastAsia="Times New Roman" w:cstheme="minorHAnsi"/>
          <w:b/>
          <w:color w:val="FF0000"/>
        </w:rPr>
        <w:t xml:space="preserve">aktuálně platným </w:t>
      </w:r>
      <w:r w:rsidRPr="00684F5B">
        <w:rPr>
          <w:rFonts w:eastAsia="Times New Roman" w:cstheme="minorHAnsi"/>
          <w:b/>
        </w:rPr>
        <w:t xml:space="preserve">Koncepčním plánem prevence kriminality </w:t>
      </w:r>
      <w:r w:rsidRPr="00C93AF8">
        <w:rPr>
          <w:rFonts w:eastAsia="Times New Roman" w:cstheme="minorHAnsi"/>
          <w:b/>
          <w:strike/>
          <w:color w:val="FF0000"/>
        </w:rPr>
        <w:t>na roky 2022– 2026</w:t>
      </w:r>
      <w:r w:rsidR="00C93AF8">
        <w:rPr>
          <w:rFonts w:eastAsia="Times New Roman" w:cstheme="minorHAnsi"/>
          <w:b/>
        </w:rPr>
        <w:t>,</w:t>
      </w:r>
      <w:r w:rsidRPr="00684F5B">
        <w:rPr>
          <w:rFonts w:eastAsia="Times New Roman" w:cstheme="minorHAnsi"/>
          <w:b/>
        </w:rPr>
        <w:t xml:space="preserve"> popř. </w:t>
      </w:r>
      <w:r w:rsidRPr="00D15DE7">
        <w:rPr>
          <w:rFonts w:eastAsia="Times New Roman" w:cstheme="minorHAnsi"/>
          <w:b/>
          <w:color w:val="EE0000"/>
        </w:rPr>
        <w:t xml:space="preserve">aktuálně platným </w:t>
      </w:r>
      <w:r w:rsidRPr="00684F5B">
        <w:rPr>
          <w:rFonts w:eastAsia="Times New Roman" w:cstheme="minorHAnsi"/>
          <w:b/>
        </w:rPr>
        <w:t xml:space="preserve">Komunitním plánem sociálních a souvisejících služeb </w:t>
      </w:r>
      <w:r w:rsidRPr="00C93AF8">
        <w:rPr>
          <w:rFonts w:eastAsia="Times New Roman" w:cstheme="minorHAnsi"/>
          <w:b/>
          <w:strike/>
          <w:color w:val="FF0000"/>
        </w:rPr>
        <w:t>na roky 2021 - 2025</w:t>
      </w:r>
      <w:r w:rsidRPr="00684F5B">
        <w:rPr>
          <w:rFonts w:eastAsia="Times New Roman" w:cstheme="minorHAnsi"/>
          <w:b/>
        </w:rPr>
        <w:t xml:space="preserve">                            </w:t>
      </w:r>
    </w:p>
    <w:p w14:paraId="05FED68C" w14:textId="77777777" w:rsidR="00F85E38" w:rsidRPr="00684F5B" w:rsidRDefault="00F85E38" w:rsidP="00A959A4">
      <w:pPr>
        <w:pStyle w:val="Odstavecseseznamem"/>
        <w:spacing w:after="0" w:line="259" w:lineRule="auto"/>
        <w:ind w:left="7788"/>
        <w:rPr>
          <w:rFonts w:eastAsia="Times New Roman" w:cstheme="minorHAnsi"/>
          <w:b/>
        </w:rPr>
      </w:pPr>
      <w:r w:rsidRPr="00684F5B">
        <w:rPr>
          <w:rFonts w:eastAsia="Times New Roman" w:cstheme="minorHAnsi"/>
          <w:b/>
        </w:rPr>
        <w:t xml:space="preserve">  (ano / ne)</w:t>
      </w:r>
      <w:r w:rsidRPr="004F5735">
        <w:rPr>
          <w:rFonts w:eastAsia="Times New Roman" w:cstheme="minorHAnsi"/>
          <w:b/>
        </w:rPr>
        <w:t>*</w:t>
      </w:r>
    </w:p>
    <w:p w14:paraId="1C7963F2" w14:textId="77777777" w:rsidR="00F85E38" w:rsidRPr="004F5735" w:rsidRDefault="00F85E38" w:rsidP="00A959A4">
      <w:pPr>
        <w:pStyle w:val="Odstavecseseznamem"/>
        <w:spacing w:after="0" w:line="259" w:lineRule="auto"/>
        <w:ind w:left="0"/>
        <w:rPr>
          <w:rFonts w:eastAsia="Times New Roman" w:cstheme="minorHAnsi"/>
          <w:i/>
        </w:rPr>
      </w:pPr>
      <w:r w:rsidRPr="004F5735">
        <w:rPr>
          <w:rFonts w:eastAsia="Times New Roman" w:cstheme="minorHAnsi"/>
          <w:i/>
        </w:rPr>
        <w:t>* Pokud bude označeno u položky NE, projekt je vyřazen z dalšího hodnocení!</w:t>
      </w:r>
    </w:p>
    <w:p w14:paraId="77FBFF65" w14:textId="77777777" w:rsidR="00F85E38" w:rsidRPr="00684F5B" w:rsidRDefault="00F85E38" w:rsidP="00A959A4">
      <w:pPr>
        <w:pStyle w:val="Odstavecseseznamem"/>
        <w:spacing w:after="0" w:line="259" w:lineRule="auto"/>
        <w:ind w:left="0"/>
        <w:rPr>
          <w:rFonts w:eastAsia="Times New Roman" w:cstheme="minorHAnsi"/>
          <w:b/>
          <w:bCs/>
          <w:iCs/>
          <w:color w:val="000000" w:themeColor="text1"/>
        </w:rPr>
      </w:pPr>
    </w:p>
    <w:p w14:paraId="1981C6A5" w14:textId="77777777" w:rsidR="00F85E38" w:rsidRPr="00684F5B" w:rsidRDefault="00F85E38" w:rsidP="00A959A4">
      <w:pPr>
        <w:pStyle w:val="Odstavecseseznamem"/>
        <w:spacing w:after="0" w:line="259" w:lineRule="auto"/>
        <w:ind w:left="0"/>
        <w:rPr>
          <w:rFonts w:eastAsia="Times New Roman" w:cstheme="minorHAnsi"/>
          <w:b/>
          <w:bCs/>
          <w:iCs/>
          <w:color w:val="000000" w:themeColor="text1"/>
        </w:rPr>
      </w:pPr>
      <w:r w:rsidRPr="00684F5B">
        <w:rPr>
          <w:rFonts w:eastAsia="Times New Roman" w:cstheme="minorHAnsi"/>
          <w:b/>
          <w:bCs/>
          <w:iCs/>
          <w:color w:val="000000" w:themeColor="text1"/>
        </w:rPr>
        <w:t>2. Hodnotící kritéria: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371"/>
        <w:gridCol w:w="1559"/>
      </w:tblGrid>
      <w:tr w:rsidR="00F85E38" w:rsidRPr="00684F5B" w14:paraId="7D78300E" w14:textId="77777777" w:rsidTr="002830C4">
        <w:trPr>
          <w:trHeight w:val="791"/>
          <w:jc w:val="center"/>
        </w:trPr>
        <w:tc>
          <w:tcPr>
            <w:tcW w:w="421" w:type="dxa"/>
          </w:tcPr>
          <w:p w14:paraId="22AE72A6" w14:textId="77777777" w:rsidR="00F85E38" w:rsidRPr="00684F5B" w:rsidRDefault="00F85E38" w:rsidP="00A959A4">
            <w:pPr>
              <w:spacing w:after="0" w:line="259" w:lineRule="auto"/>
              <w:rPr>
                <w:rFonts w:cstheme="minorHAnsi"/>
              </w:rPr>
            </w:pPr>
          </w:p>
        </w:tc>
        <w:tc>
          <w:tcPr>
            <w:tcW w:w="7371" w:type="dxa"/>
          </w:tcPr>
          <w:p w14:paraId="1F518CFE" w14:textId="4C0D7C64" w:rsidR="00F85E38" w:rsidRPr="00684F5B" w:rsidRDefault="00F85E38" w:rsidP="00A959A4">
            <w:pPr>
              <w:spacing w:after="0" w:line="259" w:lineRule="auto"/>
              <w:rPr>
                <w:rFonts w:cstheme="minorHAnsi"/>
                <w:b/>
              </w:rPr>
            </w:pPr>
            <w:r w:rsidRPr="00684F5B">
              <w:rPr>
                <w:rFonts w:cstheme="minorHAnsi"/>
                <w:b/>
              </w:rPr>
              <w:t>Kritérium/komentář</w:t>
            </w:r>
          </w:p>
        </w:tc>
        <w:tc>
          <w:tcPr>
            <w:tcW w:w="1559" w:type="dxa"/>
          </w:tcPr>
          <w:p w14:paraId="4919CA71" w14:textId="5573ECD6" w:rsidR="00F85E38" w:rsidRPr="00684F5B" w:rsidRDefault="00F85E38" w:rsidP="00A959A4">
            <w:pPr>
              <w:spacing w:after="0" w:line="259" w:lineRule="auto"/>
              <w:jc w:val="center"/>
              <w:rPr>
                <w:rFonts w:cstheme="minorHAnsi"/>
                <w:b/>
              </w:rPr>
            </w:pPr>
            <w:r w:rsidRPr="00684F5B">
              <w:rPr>
                <w:rFonts w:cstheme="minorHAnsi"/>
                <w:b/>
              </w:rPr>
              <w:t>Max počet</w:t>
            </w:r>
            <w:r w:rsidR="002830C4">
              <w:rPr>
                <w:rFonts w:cstheme="minorHAnsi"/>
                <w:b/>
              </w:rPr>
              <w:t xml:space="preserve"> </w:t>
            </w:r>
            <w:r w:rsidRPr="00684F5B">
              <w:rPr>
                <w:rFonts w:cstheme="minorHAnsi"/>
                <w:b/>
              </w:rPr>
              <w:t>bodů</w:t>
            </w:r>
          </w:p>
        </w:tc>
      </w:tr>
      <w:tr w:rsidR="00F85E38" w:rsidRPr="00684F5B" w14:paraId="33A7ECB6" w14:textId="77777777" w:rsidTr="0052324C">
        <w:trPr>
          <w:trHeight w:val="798"/>
          <w:jc w:val="center"/>
        </w:trPr>
        <w:tc>
          <w:tcPr>
            <w:tcW w:w="421" w:type="dxa"/>
          </w:tcPr>
          <w:p w14:paraId="06D89595" w14:textId="77777777" w:rsidR="00F85E38" w:rsidRPr="00684F5B" w:rsidRDefault="00F85E38" w:rsidP="00A959A4">
            <w:pPr>
              <w:spacing w:after="0" w:line="259" w:lineRule="auto"/>
              <w:rPr>
                <w:rFonts w:cstheme="minorHAnsi"/>
              </w:rPr>
            </w:pPr>
            <w:r w:rsidRPr="00684F5B">
              <w:rPr>
                <w:rFonts w:cstheme="minorHAnsi"/>
              </w:rPr>
              <w:t>1.</w:t>
            </w:r>
          </w:p>
        </w:tc>
        <w:tc>
          <w:tcPr>
            <w:tcW w:w="7371" w:type="dxa"/>
          </w:tcPr>
          <w:p w14:paraId="3DEF186C" w14:textId="77777777" w:rsidR="00F85E38" w:rsidRPr="00684F5B" w:rsidRDefault="00F85E38" w:rsidP="00A959A4">
            <w:pPr>
              <w:spacing w:after="0" w:line="259" w:lineRule="auto"/>
              <w:jc w:val="both"/>
              <w:rPr>
                <w:rFonts w:cstheme="minorHAnsi"/>
              </w:rPr>
            </w:pPr>
            <w:r w:rsidRPr="00684F5B">
              <w:rPr>
                <w:rFonts w:cstheme="minorHAnsi"/>
              </w:rPr>
              <w:t>Projekt je v souladu s dosavadní činností žadatele a je personálně a odborně zajištěn, zkušenosti z minulých let.</w:t>
            </w:r>
          </w:p>
          <w:p w14:paraId="1888AFEB" w14:textId="0DB011E1" w:rsidR="00F85E38" w:rsidRPr="00FF4363" w:rsidRDefault="002065E7" w:rsidP="00A959A4">
            <w:pPr>
              <w:spacing w:after="0" w:line="259" w:lineRule="auto"/>
              <w:jc w:val="both"/>
              <w:rPr>
                <w:rFonts w:cstheme="minorHAnsi"/>
                <w:i/>
              </w:rPr>
            </w:pPr>
            <w:r>
              <w:rPr>
                <w:rFonts w:cstheme="minorHAnsi"/>
                <w:i/>
              </w:rPr>
              <w:t>Odbornou způsobilost b</w:t>
            </w:r>
            <w:r w:rsidR="00F55238" w:rsidRPr="00FF4363">
              <w:rPr>
                <w:rFonts w:cstheme="minorHAnsi"/>
                <w:i/>
              </w:rPr>
              <w:t xml:space="preserve">ude nutné </w:t>
            </w:r>
            <w:r>
              <w:rPr>
                <w:rFonts w:cstheme="minorHAnsi"/>
                <w:i/>
              </w:rPr>
              <w:t xml:space="preserve">doložit </w:t>
            </w:r>
            <w:r w:rsidR="00F55238" w:rsidRPr="00FF4363">
              <w:rPr>
                <w:rFonts w:cstheme="minorHAnsi"/>
                <w:i/>
              </w:rPr>
              <w:t>na samostatnou přílohu</w:t>
            </w:r>
            <w:r>
              <w:rPr>
                <w:rFonts w:cstheme="minorHAnsi"/>
                <w:i/>
              </w:rPr>
              <w:t xml:space="preserve"> – doložit </w:t>
            </w:r>
            <w:r w:rsidR="00F55238" w:rsidRPr="00FF4363">
              <w:rPr>
                <w:rFonts w:cstheme="minorHAnsi"/>
                <w:i/>
              </w:rPr>
              <w:t>např. personální strukturu organizace, výpis z CV (dosažené vzdělání, absolvování kurzů, školení, aktivity z předchozích let</w:t>
            </w:r>
            <w:r w:rsidR="00CE527E">
              <w:rPr>
                <w:rFonts w:cstheme="minorHAnsi"/>
                <w:i/>
              </w:rPr>
              <w:t>)</w:t>
            </w:r>
            <w:r w:rsidR="00F55238" w:rsidRPr="00FF4363">
              <w:rPr>
                <w:rFonts w:cstheme="minorHAnsi"/>
                <w:i/>
              </w:rPr>
              <w:t xml:space="preserve"> dokládající odbornost žadatele.</w:t>
            </w:r>
          </w:p>
          <w:p w14:paraId="4ED18530" w14:textId="77777777" w:rsidR="00F85E38" w:rsidRPr="00684F5B" w:rsidRDefault="00F85E38" w:rsidP="00A959A4">
            <w:pPr>
              <w:spacing w:after="0" w:line="259" w:lineRule="auto"/>
              <w:jc w:val="both"/>
              <w:rPr>
                <w:rFonts w:cstheme="minorHAnsi"/>
                <w:i/>
              </w:rPr>
            </w:pPr>
            <w:r w:rsidRPr="00684F5B">
              <w:rPr>
                <w:rFonts w:cstheme="minorHAnsi"/>
                <w:i/>
              </w:rPr>
              <w:t>Splňuje (30), splňuje částečně (15), nesplňuje (0).</w:t>
            </w:r>
          </w:p>
        </w:tc>
        <w:tc>
          <w:tcPr>
            <w:tcW w:w="1559" w:type="dxa"/>
          </w:tcPr>
          <w:p w14:paraId="56EF72D4" w14:textId="77777777" w:rsidR="00F85E38" w:rsidRPr="00684F5B" w:rsidRDefault="00F85E38" w:rsidP="00A959A4">
            <w:pPr>
              <w:spacing w:after="0" w:line="259" w:lineRule="auto"/>
              <w:jc w:val="center"/>
              <w:rPr>
                <w:rFonts w:cstheme="minorHAnsi"/>
              </w:rPr>
            </w:pPr>
            <w:r w:rsidRPr="00684F5B">
              <w:rPr>
                <w:rFonts w:cstheme="minorHAnsi"/>
              </w:rPr>
              <w:t>30/15/0</w:t>
            </w:r>
          </w:p>
          <w:p w14:paraId="3B151A8A" w14:textId="77777777" w:rsidR="00F85E38" w:rsidRPr="00684F5B" w:rsidRDefault="00F85E38" w:rsidP="00A959A4">
            <w:pPr>
              <w:spacing w:after="0" w:line="259" w:lineRule="auto"/>
              <w:jc w:val="center"/>
              <w:rPr>
                <w:rFonts w:cstheme="minorHAnsi"/>
              </w:rPr>
            </w:pPr>
          </w:p>
        </w:tc>
      </w:tr>
      <w:tr w:rsidR="00F85E38" w:rsidRPr="00684F5B" w14:paraId="6358F49C" w14:textId="77777777" w:rsidTr="0052324C">
        <w:trPr>
          <w:trHeight w:val="703"/>
          <w:jc w:val="center"/>
        </w:trPr>
        <w:tc>
          <w:tcPr>
            <w:tcW w:w="421" w:type="dxa"/>
          </w:tcPr>
          <w:p w14:paraId="4C30CE05" w14:textId="77777777" w:rsidR="00F85E38" w:rsidRPr="00684F5B" w:rsidRDefault="00F85E38" w:rsidP="00A959A4">
            <w:pPr>
              <w:spacing w:after="0" w:line="259" w:lineRule="auto"/>
              <w:rPr>
                <w:rFonts w:cstheme="minorHAnsi"/>
              </w:rPr>
            </w:pPr>
            <w:r w:rsidRPr="00684F5B">
              <w:rPr>
                <w:rFonts w:cstheme="minorHAnsi"/>
              </w:rPr>
              <w:t>2.</w:t>
            </w:r>
          </w:p>
        </w:tc>
        <w:tc>
          <w:tcPr>
            <w:tcW w:w="7371" w:type="dxa"/>
          </w:tcPr>
          <w:p w14:paraId="26D45D58" w14:textId="77777777" w:rsidR="00FF4363" w:rsidRDefault="00F55238" w:rsidP="00A959A4">
            <w:pPr>
              <w:spacing w:after="0" w:line="259" w:lineRule="auto"/>
              <w:jc w:val="both"/>
              <w:rPr>
                <w:rFonts w:cstheme="minorHAnsi"/>
              </w:rPr>
            </w:pPr>
            <w:r>
              <w:rPr>
                <w:rFonts w:cstheme="minorHAnsi"/>
              </w:rPr>
              <w:t>Aktuální potřebnost, j</w:t>
            </w:r>
            <w:r w:rsidR="00F85E38" w:rsidRPr="00684F5B">
              <w:rPr>
                <w:rFonts w:cstheme="minorHAnsi"/>
              </w:rPr>
              <w:t>edinečnost služby, do jaké míry obsahuje projekt specifické prvky.</w:t>
            </w:r>
            <w:r w:rsidR="00FF4363">
              <w:rPr>
                <w:rFonts w:cstheme="minorHAnsi"/>
              </w:rPr>
              <w:t xml:space="preserve"> </w:t>
            </w:r>
          </w:p>
          <w:p w14:paraId="6075A9AB" w14:textId="4170FE30" w:rsidR="00F85E38" w:rsidRPr="00684F5B" w:rsidRDefault="00F85E38" w:rsidP="00A959A4">
            <w:pPr>
              <w:spacing w:after="0" w:line="259" w:lineRule="auto"/>
              <w:jc w:val="both"/>
              <w:rPr>
                <w:rFonts w:cstheme="minorHAnsi"/>
                <w:i/>
              </w:rPr>
            </w:pPr>
            <w:r w:rsidRPr="00684F5B">
              <w:rPr>
                <w:rFonts w:cstheme="minorHAnsi"/>
                <w:i/>
              </w:rPr>
              <w:t>Jedinečnost se ohodnotí na stupnici od 0-20 bodů.</w:t>
            </w:r>
          </w:p>
        </w:tc>
        <w:tc>
          <w:tcPr>
            <w:tcW w:w="1559" w:type="dxa"/>
          </w:tcPr>
          <w:p w14:paraId="1CFAFA17" w14:textId="77777777" w:rsidR="00F85E38" w:rsidRPr="00684F5B" w:rsidRDefault="00F85E38" w:rsidP="00A959A4">
            <w:pPr>
              <w:spacing w:after="0" w:line="259" w:lineRule="auto"/>
              <w:jc w:val="center"/>
              <w:rPr>
                <w:rFonts w:cstheme="minorHAnsi"/>
              </w:rPr>
            </w:pPr>
            <w:r w:rsidRPr="00684F5B">
              <w:rPr>
                <w:rFonts w:cstheme="minorHAnsi"/>
              </w:rPr>
              <w:t>20-0</w:t>
            </w:r>
          </w:p>
        </w:tc>
      </w:tr>
      <w:tr w:rsidR="00F85E38" w:rsidRPr="00684F5B" w14:paraId="7A0D0567" w14:textId="77777777" w:rsidTr="0052324C">
        <w:trPr>
          <w:trHeight w:val="1371"/>
          <w:jc w:val="center"/>
        </w:trPr>
        <w:tc>
          <w:tcPr>
            <w:tcW w:w="421" w:type="dxa"/>
          </w:tcPr>
          <w:p w14:paraId="66ACDD9C" w14:textId="77777777" w:rsidR="00F85E38" w:rsidRPr="00684F5B" w:rsidRDefault="00F85E38" w:rsidP="00A959A4">
            <w:pPr>
              <w:spacing w:after="0" w:line="259" w:lineRule="auto"/>
              <w:rPr>
                <w:rFonts w:cstheme="minorHAnsi"/>
              </w:rPr>
            </w:pPr>
            <w:r w:rsidRPr="00684F5B">
              <w:rPr>
                <w:rFonts w:cstheme="minorHAnsi"/>
              </w:rPr>
              <w:t>3.</w:t>
            </w:r>
          </w:p>
        </w:tc>
        <w:tc>
          <w:tcPr>
            <w:tcW w:w="7371" w:type="dxa"/>
          </w:tcPr>
          <w:p w14:paraId="7B46020A" w14:textId="074FC498" w:rsidR="00F85E38" w:rsidRPr="00684F5B" w:rsidRDefault="00F85E38" w:rsidP="00A959A4">
            <w:pPr>
              <w:spacing w:after="0" w:line="259" w:lineRule="auto"/>
              <w:rPr>
                <w:rFonts w:eastAsia="Times New Roman" w:cstheme="minorHAnsi"/>
                <w:sz w:val="16"/>
                <w:szCs w:val="16"/>
              </w:rPr>
            </w:pPr>
            <w:r w:rsidRPr="00684F5B">
              <w:rPr>
                <w:rFonts w:eastAsia="Times New Roman" w:cstheme="minorHAnsi"/>
              </w:rPr>
              <w:t>Rozpočet i požadavek na dotaci MmP odpovídá finanční rozvaze projektu, všechny náklady (zejména vybavení DDHM a DNM) jsou dostatečně specifikovány.</w:t>
            </w:r>
          </w:p>
          <w:p w14:paraId="47C929BA" w14:textId="73CB6104" w:rsidR="00F85E38" w:rsidRPr="00684F5B" w:rsidRDefault="00F85E38" w:rsidP="00A959A4">
            <w:pPr>
              <w:spacing w:after="0" w:line="259" w:lineRule="auto"/>
              <w:rPr>
                <w:rFonts w:cstheme="minorHAnsi"/>
              </w:rPr>
            </w:pPr>
            <w:r w:rsidRPr="00684F5B">
              <w:rPr>
                <w:rFonts w:cstheme="minorHAnsi"/>
                <w:i/>
              </w:rPr>
              <w:t>Splňuje (</w:t>
            </w:r>
            <w:r w:rsidR="00CE527E">
              <w:rPr>
                <w:rFonts w:cstheme="minorHAnsi"/>
                <w:i/>
              </w:rPr>
              <w:t>3</w:t>
            </w:r>
            <w:r w:rsidRPr="00684F5B">
              <w:rPr>
                <w:rFonts w:cstheme="minorHAnsi"/>
                <w:i/>
              </w:rPr>
              <w:t>0), splňuje částečně (</w:t>
            </w:r>
            <w:r w:rsidR="00CE527E">
              <w:rPr>
                <w:rFonts w:cstheme="minorHAnsi"/>
                <w:i/>
              </w:rPr>
              <w:t>1</w:t>
            </w:r>
            <w:r w:rsidRPr="00684F5B">
              <w:rPr>
                <w:rFonts w:cstheme="minorHAnsi"/>
                <w:i/>
              </w:rPr>
              <w:t>5), nesplňuje (0).</w:t>
            </w:r>
          </w:p>
        </w:tc>
        <w:tc>
          <w:tcPr>
            <w:tcW w:w="1559" w:type="dxa"/>
          </w:tcPr>
          <w:p w14:paraId="0B529439" w14:textId="3C0DADA5" w:rsidR="00F85E38" w:rsidRPr="00684F5B" w:rsidRDefault="00F55238" w:rsidP="00A959A4">
            <w:pPr>
              <w:spacing w:after="0" w:line="259" w:lineRule="auto"/>
              <w:jc w:val="center"/>
              <w:rPr>
                <w:rFonts w:cstheme="minorHAnsi"/>
              </w:rPr>
            </w:pPr>
            <w:r>
              <w:rPr>
                <w:rFonts w:cstheme="minorHAnsi"/>
              </w:rPr>
              <w:t>30</w:t>
            </w:r>
            <w:r w:rsidR="00F85E38" w:rsidRPr="00684F5B">
              <w:rPr>
                <w:rFonts w:cstheme="minorHAnsi"/>
              </w:rPr>
              <w:t>/</w:t>
            </w:r>
            <w:r>
              <w:rPr>
                <w:rFonts w:cstheme="minorHAnsi"/>
              </w:rPr>
              <w:t>1</w:t>
            </w:r>
            <w:r w:rsidR="00F85E38" w:rsidRPr="00684F5B">
              <w:rPr>
                <w:rFonts w:cstheme="minorHAnsi"/>
              </w:rPr>
              <w:t>5/0</w:t>
            </w:r>
          </w:p>
        </w:tc>
      </w:tr>
      <w:tr w:rsidR="00F85E38" w:rsidRPr="00684F5B" w14:paraId="72696CB7" w14:textId="77777777" w:rsidTr="002830C4">
        <w:trPr>
          <w:trHeight w:val="698"/>
          <w:jc w:val="center"/>
        </w:trPr>
        <w:tc>
          <w:tcPr>
            <w:tcW w:w="421" w:type="dxa"/>
          </w:tcPr>
          <w:p w14:paraId="6095312F" w14:textId="77777777" w:rsidR="00F85E38" w:rsidRPr="00684F5B" w:rsidRDefault="00F85E38" w:rsidP="00A959A4">
            <w:pPr>
              <w:spacing w:after="0" w:line="259" w:lineRule="auto"/>
              <w:rPr>
                <w:rFonts w:cstheme="minorHAnsi"/>
              </w:rPr>
            </w:pPr>
            <w:r w:rsidRPr="00684F5B">
              <w:rPr>
                <w:rFonts w:cstheme="minorHAnsi"/>
              </w:rPr>
              <w:t>4.</w:t>
            </w:r>
          </w:p>
        </w:tc>
        <w:tc>
          <w:tcPr>
            <w:tcW w:w="7371" w:type="dxa"/>
          </w:tcPr>
          <w:p w14:paraId="517E96D3" w14:textId="3835749F" w:rsidR="00F85E38" w:rsidRPr="00684F5B" w:rsidRDefault="00F85E38" w:rsidP="00A959A4">
            <w:pPr>
              <w:spacing w:after="0" w:line="259" w:lineRule="auto"/>
              <w:jc w:val="both"/>
              <w:rPr>
                <w:rFonts w:cstheme="minorHAnsi"/>
              </w:rPr>
            </w:pPr>
            <w:r w:rsidRPr="00684F5B">
              <w:rPr>
                <w:rFonts w:cstheme="minorHAnsi"/>
              </w:rPr>
              <w:t>Vícezdrojové financování</w:t>
            </w:r>
          </w:p>
        </w:tc>
        <w:tc>
          <w:tcPr>
            <w:tcW w:w="1559" w:type="dxa"/>
          </w:tcPr>
          <w:p w14:paraId="006D0BC6" w14:textId="4917D20D" w:rsidR="00F85E38" w:rsidRPr="00684F5B" w:rsidRDefault="00F55238" w:rsidP="00A959A4">
            <w:pPr>
              <w:spacing w:after="0" w:line="259" w:lineRule="auto"/>
              <w:jc w:val="center"/>
              <w:rPr>
                <w:rFonts w:cstheme="minorHAnsi"/>
              </w:rPr>
            </w:pPr>
            <w:r>
              <w:rPr>
                <w:rFonts w:cstheme="minorHAnsi"/>
              </w:rPr>
              <w:t>10</w:t>
            </w:r>
          </w:p>
        </w:tc>
      </w:tr>
      <w:tr w:rsidR="00F85E38" w:rsidRPr="00684F5B" w14:paraId="406D35D8" w14:textId="77777777" w:rsidTr="002830C4">
        <w:trPr>
          <w:trHeight w:val="696"/>
          <w:jc w:val="center"/>
        </w:trPr>
        <w:tc>
          <w:tcPr>
            <w:tcW w:w="421" w:type="dxa"/>
          </w:tcPr>
          <w:p w14:paraId="517C94C1" w14:textId="77777777" w:rsidR="00F85E38" w:rsidRPr="00684F5B" w:rsidRDefault="00F85E38" w:rsidP="00A959A4">
            <w:pPr>
              <w:spacing w:after="0" w:line="259" w:lineRule="auto"/>
              <w:rPr>
                <w:rFonts w:cstheme="minorHAnsi"/>
              </w:rPr>
            </w:pPr>
            <w:r w:rsidRPr="00684F5B">
              <w:rPr>
                <w:rFonts w:cstheme="minorHAnsi"/>
              </w:rPr>
              <w:t>5.</w:t>
            </w:r>
          </w:p>
        </w:tc>
        <w:tc>
          <w:tcPr>
            <w:tcW w:w="7371" w:type="dxa"/>
          </w:tcPr>
          <w:p w14:paraId="0B62B651" w14:textId="2115EA3A" w:rsidR="002830C4" w:rsidRPr="00684F5B" w:rsidRDefault="00F85E38" w:rsidP="00A959A4">
            <w:pPr>
              <w:spacing w:after="0" w:line="259" w:lineRule="auto"/>
              <w:jc w:val="both"/>
              <w:rPr>
                <w:rFonts w:cstheme="minorHAnsi"/>
              </w:rPr>
            </w:pPr>
            <w:r w:rsidRPr="00684F5B">
              <w:rPr>
                <w:rFonts w:cstheme="minorHAnsi"/>
              </w:rPr>
              <w:t>Procento uživatelů celkem /z Pardubic</w:t>
            </w:r>
            <w:r w:rsidR="00F55238">
              <w:rPr>
                <w:rFonts w:cstheme="minorHAnsi"/>
              </w:rPr>
              <w:t>, popř. dopad na území města Pardubic</w:t>
            </w:r>
          </w:p>
        </w:tc>
        <w:tc>
          <w:tcPr>
            <w:tcW w:w="1559" w:type="dxa"/>
          </w:tcPr>
          <w:p w14:paraId="64F90622" w14:textId="1CCEEAF1" w:rsidR="00F85E38" w:rsidRPr="00684F5B" w:rsidRDefault="00F55238" w:rsidP="00A959A4">
            <w:pPr>
              <w:spacing w:after="0" w:line="259" w:lineRule="auto"/>
              <w:jc w:val="center"/>
              <w:rPr>
                <w:rFonts w:cstheme="minorHAnsi"/>
              </w:rPr>
            </w:pPr>
            <w:r>
              <w:rPr>
                <w:rFonts w:cstheme="minorHAnsi"/>
              </w:rPr>
              <w:t>10</w:t>
            </w:r>
          </w:p>
        </w:tc>
      </w:tr>
      <w:tr w:rsidR="00F85E38" w:rsidRPr="00684F5B" w14:paraId="33C92633" w14:textId="77777777" w:rsidTr="0052324C">
        <w:trPr>
          <w:trHeight w:val="499"/>
          <w:jc w:val="center"/>
        </w:trPr>
        <w:tc>
          <w:tcPr>
            <w:tcW w:w="421" w:type="dxa"/>
          </w:tcPr>
          <w:p w14:paraId="38B78419" w14:textId="77777777" w:rsidR="00F85E38" w:rsidRPr="00684F5B" w:rsidRDefault="00F85E38" w:rsidP="00A959A4">
            <w:pPr>
              <w:spacing w:after="0" w:line="259" w:lineRule="auto"/>
              <w:rPr>
                <w:rFonts w:cstheme="minorHAnsi"/>
              </w:rPr>
            </w:pPr>
          </w:p>
        </w:tc>
        <w:tc>
          <w:tcPr>
            <w:tcW w:w="7371" w:type="dxa"/>
            <w:vAlign w:val="center"/>
          </w:tcPr>
          <w:p w14:paraId="66FEAF28" w14:textId="0F16E33B" w:rsidR="00F85E38" w:rsidRPr="00684F5B" w:rsidRDefault="00F85E38" w:rsidP="00A959A4">
            <w:pPr>
              <w:spacing w:after="0" w:line="259" w:lineRule="auto"/>
              <w:jc w:val="both"/>
              <w:rPr>
                <w:rFonts w:cstheme="minorHAnsi"/>
                <w:b/>
              </w:rPr>
            </w:pPr>
            <w:r w:rsidRPr="00684F5B">
              <w:rPr>
                <w:rFonts w:cstheme="minorHAnsi"/>
                <w:b/>
              </w:rPr>
              <w:t>Maximální dosažitelný počet bodů:</w:t>
            </w:r>
          </w:p>
        </w:tc>
        <w:tc>
          <w:tcPr>
            <w:tcW w:w="1559" w:type="dxa"/>
            <w:vAlign w:val="center"/>
          </w:tcPr>
          <w:p w14:paraId="53926F6A" w14:textId="77777777" w:rsidR="00F85E38" w:rsidRPr="00684F5B" w:rsidRDefault="00F85E38" w:rsidP="00A959A4">
            <w:pPr>
              <w:spacing w:after="0" w:line="259" w:lineRule="auto"/>
              <w:jc w:val="center"/>
              <w:rPr>
                <w:rFonts w:cstheme="minorHAnsi"/>
                <w:b/>
              </w:rPr>
            </w:pPr>
            <w:r w:rsidRPr="00684F5B">
              <w:rPr>
                <w:rFonts w:cstheme="minorHAnsi"/>
                <w:b/>
              </w:rPr>
              <w:t>100</w:t>
            </w:r>
          </w:p>
        </w:tc>
      </w:tr>
    </w:tbl>
    <w:p w14:paraId="062B5080" w14:textId="77777777" w:rsidR="002830C4" w:rsidRDefault="002830C4" w:rsidP="00A959A4">
      <w:pPr>
        <w:spacing w:after="0" w:line="259" w:lineRule="auto"/>
        <w:rPr>
          <w:rFonts w:cstheme="minorHAnsi"/>
          <w:b/>
          <w:bCs/>
        </w:rPr>
      </w:pPr>
    </w:p>
    <w:p w14:paraId="46CB538F" w14:textId="2FB67821" w:rsidR="00F85E38" w:rsidRPr="000E3173" w:rsidRDefault="00F85E38" w:rsidP="00A959A4">
      <w:pPr>
        <w:spacing w:after="0" w:line="259" w:lineRule="auto"/>
        <w:rPr>
          <w:rFonts w:cstheme="minorHAnsi"/>
          <w:b/>
        </w:rPr>
      </w:pPr>
      <w:r w:rsidRPr="00684F5B">
        <w:rPr>
          <w:rFonts w:cstheme="minorHAnsi"/>
          <w:b/>
          <w:bCs/>
        </w:rPr>
        <w:t xml:space="preserve">Minimální počet dosažených bodů pro stanovení výše dotace je </w:t>
      </w:r>
      <w:r w:rsidRPr="00684F5B">
        <w:rPr>
          <w:rFonts w:cstheme="minorHAnsi"/>
          <w:b/>
          <w:bCs/>
          <w:u w:val="single"/>
        </w:rPr>
        <w:t>50 bodů</w:t>
      </w:r>
      <w:r w:rsidRPr="00684F5B">
        <w:rPr>
          <w:rFonts w:cstheme="minorHAnsi"/>
        </w:rPr>
        <w:t>.</w:t>
      </w:r>
    </w:p>
    <w:p w14:paraId="2D5E9E2F" w14:textId="778183A2" w:rsidR="00F85E38" w:rsidRDefault="00F85E38" w:rsidP="00A959A4">
      <w:pPr>
        <w:tabs>
          <w:tab w:val="center" w:pos="4819"/>
        </w:tabs>
        <w:spacing w:after="0" w:line="259" w:lineRule="auto"/>
        <w:rPr>
          <w:rFonts w:cstheme="minorHAnsi"/>
          <w:b/>
        </w:rPr>
      </w:pPr>
      <w:r w:rsidRPr="00E80D8B">
        <w:rPr>
          <w:rFonts w:cstheme="minorHAnsi"/>
          <w:bCs/>
        </w:rPr>
        <w:t>Lhůta pro rozhodnutí o žádosti: do 5 měsíců po podání žádosti.</w:t>
      </w:r>
      <w:r>
        <w:rPr>
          <w:rFonts w:cstheme="minorHAnsi"/>
          <w:b/>
        </w:rPr>
        <w:tab/>
      </w:r>
      <w:r w:rsidRPr="000E3173">
        <w:rPr>
          <w:rFonts w:cstheme="minorHAnsi"/>
          <w:b/>
        </w:rPr>
        <w:tab/>
      </w:r>
      <w:r w:rsidRPr="000E3173">
        <w:rPr>
          <w:rFonts w:cstheme="minorHAnsi"/>
          <w:b/>
        </w:rPr>
        <w:tab/>
      </w:r>
      <w:r w:rsidRPr="000E3173">
        <w:rPr>
          <w:rFonts w:cstheme="minorHAnsi"/>
          <w:b/>
        </w:rPr>
        <w:tab/>
      </w:r>
      <w:r w:rsidRPr="000E3173">
        <w:rPr>
          <w:rFonts w:cstheme="minorHAnsi"/>
          <w:b/>
        </w:rPr>
        <w:tab/>
      </w:r>
    </w:p>
    <w:p w14:paraId="3AFB5CB5" w14:textId="77777777" w:rsidR="00043061" w:rsidRDefault="00043061" w:rsidP="00A959A4">
      <w:pPr>
        <w:spacing w:after="0" w:line="259" w:lineRule="auto"/>
        <w:ind w:left="7088"/>
        <w:rPr>
          <w:rFonts w:cstheme="minorHAnsi"/>
        </w:rPr>
      </w:pPr>
    </w:p>
    <w:p w14:paraId="589580B5" w14:textId="77777777" w:rsidR="003E7DB0" w:rsidRDefault="003E7DB0" w:rsidP="00F374E1">
      <w:pPr>
        <w:spacing w:after="0" w:line="259" w:lineRule="auto"/>
        <w:ind w:left="7088"/>
        <w:rPr>
          <w:rFonts w:cstheme="minorHAnsi"/>
        </w:rPr>
      </w:pPr>
    </w:p>
    <w:p w14:paraId="584F020C" w14:textId="77777777" w:rsidR="003E7DB0" w:rsidRDefault="003E7DB0" w:rsidP="00F374E1">
      <w:pPr>
        <w:spacing w:after="0" w:line="259" w:lineRule="auto"/>
        <w:ind w:left="7088"/>
        <w:rPr>
          <w:rFonts w:cstheme="minorHAnsi"/>
        </w:rPr>
      </w:pPr>
    </w:p>
    <w:p w14:paraId="47DA702D" w14:textId="77777777" w:rsidR="003E7DB0" w:rsidRDefault="003E7DB0" w:rsidP="00F374E1">
      <w:pPr>
        <w:spacing w:after="0" w:line="259" w:lineRule="auto"/>
        <w:ind w:left="7088"/>
        <w:rPr>
          <w:rFonts w:cstheme="minorHAnsi"/>
        </w:rPr>
      </w:pPr>
    </w:p>
    <w:p w14:paraId="0B5C1242" w14:textId="5BAB350F" w:rsidR="00F85E38" w:rsidRPr="000E3173" w:rsidRDefault="00F85E38" w:rsidP="00F374E1">
      <w:pPr>
        <w:spacing w:after="0" w:line="259" w:lineRule="auto"/>
        <w:ind w:left="7088"/>
        <w:rPr>
          <w:rFonts w:cstheme="minorHAnsi"/>
        </w:rPr>
      </w:pPr>
      <w:r w:rsidRPr="000E3173">
        <w:rPr>
          <w:rFonts w:cstheme="minorHAnsi"/>
        </w:rPr>
        <w:lastRenderedPageBreak/>
        <w:t>Příloha</w:t>
      </w:r>
      <w:r w:rsidR="00A959A4">
        <w:rPr>
          <w:rFonts w:cstheme="minorHAnsi"/>
        </w:rPr>
        <w:t xml:space="preserve"> pravidel </w:t>
      </w:r>
      <w:r w:rsidRPr="000E3173">
        <w:rPr>
          <w:rFonts w:cstheme="minorHAnsi"/>
        </w:rPr>
        <w:t>č. 2</w:t>
      </w:r>
    </w:p>
    <w:p w14:paraId="66351B02" w14:textId="77777777" w:rsidR="00F85E38" w:rsidRPr="000E3173" w:rsidRDefault="00F85E38" w:rsidP="00A959A4">
      <w:pPr>
        <w:spacing w:after="0" w:line="259" w:lineRule="auto"/>
        <w:jc w:val="center"/>
        <w:rPr>
          <w:rFonts w:cstheme="minorHAnsi"/>
        </w:rPr>
      </w:pPr>
    </w:p>
    <w:p w14:paraId="1E59FBF0" w14:textId="77777777" w:rsidR="00F85E38" w:rsidRPr="000E3173" w:rsidRDefault="00F85E38" w:rsidP="00A959A4">
      <w:pPr>
        <w:spacing w:after="0" w:line="259" w:lineRule="auto"/>
        <w:jc w:val="center"/>
        <w:rPr>
          <w:rFonts w:cstheme="minorHAnsi"/>
          <w:b/>
        </w:rPr>
      </w:pPr>
      <w:r w:rsidRPr="000E3173">
        <w:rPr>
          <w:rFonts w:cstheme="minorHAnsi"/>
          <w:b/>
        </w:rPr>
        <w:t xml:space="preserve">KRITÉRIA HODNOCENÍ </w:t>
      </w:r>
      <w:r>
        <w:rPr>
          <w:rFonts w:cstheme="minorHAnsi"/>
          <w:b/>
        </w:rPr>
        <w:t>DOTACÍ – PROGRAM</w:t>
      </w:r>
      <w:r w:rsidRPr="000E3173">
        <w:rPr>
          <w:rFonts w:cstheme="minorHAnsi"/>
          <w:b/>
        </w:rPr>
        <w:t xml:space="preserve"> PREVENCE KRIMINALITY A ZVYŠOVÁNÍ BEZPEČNOSTI</w:t>
      </w:r>
    </w:p>
    <w:p w14:paraId="3E52916E" w14:textId="77777777" w:rsidR="00F85E38" w:rsidRPr="000E3173" w:rsidRDefault="00F85E38" w:rsidP="00A959A4">
      <w:pPr>
        <w:spacing w:after="0" w:line="259" w:lineRule="auto"/>
        <w:jc w:val="center"/>
        <w:rPr>
          <w:rFonts w:cstheme="minorHAnsi"/>
          <w:b/>
          <w:u w:val="single"/>
        </w:rPr>
      </w:pPr>
      <w:r w:rsidRPr="000E3173">
        <w:rPr>
          <w:rFonts w:cstheme="minorHAnsi"/>
          <w:b/>
          <w:u w:val="single"/>
        </w:rPr>
        <w:t>Dotační titul Podpora požární ochrany</w:t>
      </w:r>
    </w:p>
    <w:p w14:paraId="00A1F0D2" w14:textId="77777777" w:rsidR="00F85E38" w:rsidRPr="000E3173" w:rsidRDefault="00F85E38" w:rsidP="00A959A4">
      <w:pPr>
        <w:spacing w:after="0" w:line="259" w:lineRule="auto"/>
        <w:rPr>
          <w:rFonts w:cstheme="minorHAnsi"/>
          <w:b/>
          <w:u w:val="single"/>
        </w:rPr>
      </w:pPr>
    </w:p>
    <w:p w14:paraId="2709D313" w14:textId="77777777" w:rsidR="00F85E38" w:rsidRPr="00684F5B" w:rsidRDefault="00F85E38" w:rsidP="00A959A4">
      <w:pPr>
        <w:spacing w:after="0" w:line="259" w:lineRule="auto"/>
        <w:jc w:val="both"/>
        <w:rPr>
          <w:rFonts w:cstheme="minorHAnsi"/>
        </w:rPr>
      </w:pPr>
      <w:r w:rsidRPr="00684F5B">
        <w:rPr>
          <w:rFonts w:cstheme="minorHAnsi"/>
        </w:rPr>
        <w:t>V rámci dotačního titulu bude poskytována podpora v těchto oblastech:</w:t>
      </w:r>
    </w:p>
    <w:p w14:paraId="3EF34C68" w14:textId="77777777" w:rsidR="00F85E38" w:rsidRPr="00684F5B" w:rsidRDefault="00F85E38" w:rsidP="00A959A4">
      <w:pPr>
        <w:spacing w:after="0" w:line="259" w:lineRule="auto"/>
        <w:jc w:val="both"/>
        <w:rPr>
          <w:rFonts w:cstheme="minorHAnsi"/>
        </w:rPr>
      </w:pPr>
    </w:p>
    <w:p w14:paraId="16C6F6B8" w14:textId="37AF7499" w:rsidR="00F85E38" w:rsidRPr="00684F5B" w:rsidRDefault="00F85E38" w:rsidP="00A959A4">
      <w:pPr>
        <w:pStyle w:val="Odstavecseseznamem"/>
        <w:numPr>
          <w:ilvl w:val="0"/>
          <w:numId w:val="17"/>
        </w:numPr>
        <w:spacing w:after="0" w:line="259" w:lineRule="auto"/>
        <w:jc w:val="both"/>
        <w:rPr>
          <w:rFonts w:cstheme="minorHAnsi"/>
          <w:b/>
          <w:bCs/>
        </w:rPr>
      </w:pPr>
      <w:r w:rsidRPr="00684F5B">
        <w:rPr>
          <w:rFonts w:cstheme="minorHAnsi"/>
          <w:b/>
          <w:bCs/>
        </w:rPr>
        <w:t xml:space="preserve">Pořízení majetku a vybavení </w:t>
      </w:r>
      <w:r w:rsidR="00F55238">
        <w:rPr>
          <w:rFonts w:cstheme="minorHAnsi"/>
          <w:b/>
          <w:bCs/>
        </w:rPr>
        <w:t>pro preventivně výchovnou činnost SDH</w:t>
      </w:r>
    </w:p>
    <w:p w14:paraId="69F3A883" w14:textId="31E226E6" w:rsidR="00F85E38" w:rsidRPr="00684F5B" w:rsidRDefault="00F85E38" w:rsidP="00A959A4">
      <w:pPr>
        <w:pStyle w:val="Odstavecseseznamem"/>
        <w:numPr>
          <w:ilvl w:val="0"/>
          <w:numId w:val="17"/>
        </w:numPr>
        <w:spacing w:after="0" w:line="259" w:lineRule="auto"/>
        <w:jc w:val="both"/>
        <w:rPr>
          <w:rFonts w:cstheme="minorHAnsi"/>
          <w:b/>
          <w:bCs/>
        </w:rPr>
      </w:pPr>
      <w:r w:rsidRPr="00684F5B">
        <w:rPr>
          <w:rFonts w:cstheme="minorHAnsi"/>
          <w:b/>
          <w:bCs/>
        </w:rPr>
        <w:t xml:space="preserve">Podpora </w:t>
      </w:r>
      <w:r>
        <w:rPr>
          <w:rFonts w:cstheme="minorHAnsi"/>
          <w:b/>
          <w:bCs/>
        </w:rPr>
        <w:t>dětí</w:t>
      </w:r>
      <w:r w:rsidR="00F55238">
        <w:rPr>
          <w:rFonts w:cstheme="minorHAnsi"/>
          <w:b/>
          <w:bCs/>
        </w:rPr>
        <w:t xml:space="preserve"> a mládeže</w:t>
      </w:r>
    </w:p>
    <w:p w14:paraId="069ADBBF" w14:textId="77777777" w:rsidR="00043061" w:rsidRPr="00684F5B" w:rsidRDefault="00043061" w:rsidP="00F374E1">
      <w:pPr>
        <w:spacing w:after="0" w:line="259" w:lineRule="auto"/>
        <w:jc w:val="both"/>
        <w:rPr>
          <w:rFonts w:cstheme="minorHAnsi"/>
          <w:b/>
          <w:bCs/>
        </w:rPr>
      </w:pPr>
    </w:p>
    <w:p w14:paraId="410A2A67" w14:textId="77777777" w:rsidR="00043061" w:rsidRDefault="00043061" w:rsidP="00043061">
      <w:pPr>
        <w:spacing w:after="0" w:line="259" w:lineRule="auto"/>
        <w:jc w:val="both"/>
        <w:rPr>
          <w:rFonts w:cstheme="minorHAnsi"/>
          <w:b/>
          <w:bCs/>
        </w:rPr>
      </w:pPr>
    </w:p>
    <w:p w14:paraId="40970C8F" w14:textId="0E251E5A" w:rsidR="00F85E38" w:rsidRPr="00684F5B" w:rsidRDefault="00F85E38" w:rsidP="00141ED8">
      <w:pPr>
        <w:spacing w:after="0" w:line="259" w:lineRule="auto"/>
        <w:jc w:val="both"/>
        <w:rPr>
          <w:rFonts w:cstheme="minorHAnsi"/>
          <w:b/>
          <w:bCs/>
        </w:rPr>
      </w:pPr>
      <w:r w:rsidRPr="00684F5B">
        <w:rPr>
          <w:rFonts w:cstheme="minorHAnsi"/>
          <w:b/>
          <w:bCs/>
        </w:rPr>
        <w:t>Ad. 1 -</w:t>
      </w:r>
      <w:r w:rsidRPr="00684F5B">
        <w:rPr>
          <w:rFonts w:cstheme="minorHAnsi"/>
        </w:rPr>
        <w:t xml:space="preserve"> </w:t>
      </w:r>
      <w:r w:rsidRPr="00684F5B">
        <w:rPr>
          <w:rFonts w:cstheme="minorHAnsi"/>
          <w:b/>
          <w:bCs/>
        </w:rPr>
        <w:t xml:space="preserve">Pořízení majetku a vybavení </w:t>
      </w:r>
      <w:r w:rsidR="002F3095">
        <w:rPr>
          <w:rFonts w:cstheme="minorHAnsi"/>
          <w:b/>
          <w:bCs/>
        </w:rPr>
        <w:t>pro preventivně výchovnou činnost SDH</w:t>
      </w:r>
    </w:p>
    <w:p w14:paraId="7DFAEBAC" w14:textId="77777777" w:rsidR="00043061" w:rsidRPr="009B76F8" w:rsidRDefault="00043061" w:rsidP="00A959A4">
      <w:pPr>
        <w:spacing w:after="0" w:line="259" w:lineRule="auto"/>
        <w:rPr>
          <w:rFonts w:cstheme="minorHAnsi"/>
        </w:rPr>
      </w:pPr>
    </w:p>
    <w:p w14:paraId="004BFCE0" w14:textId="77777777" w:rsidR="004F5735" w:rsidRPr="00425F6B" w:rsidRDefault="004F5735" w:rsidP="00A959A4">
      <w:pPr>
        <w:spacing w:after="0" w:line="259" w:lineRule="auto"/>
        <w:jc w:val="both"/>
        <w:rPr>
          <w:rFonts w:cstheme="minorHAnsi"/>
        </w:rPr>
      </w:pPr>
      <w:r w:rsidRPr="00425F6B">
        <w:rPr>
          <w:rFonts w:cstheme="minorHAnsi"/>
          <w:u w:val="single"/>
        </w:rPr>
        <w:t xml:space="preserve">Uznatelné náklady </w:t>
      </w:r>
      <w:r w:rsidRPr="00425F6B">
        <w:rPr>
          <w:rFonts w:cstheme="minorHAnsi"/>
        </w:rPr>
        <w:t>(dotaci lze poskytnout POUZE na tyto položky):</w:t>
      </w:r>
    </w:p>
    <w:p w14:paraId="7E30C4B6" w14:textId="77777777" w:rsidR="004F5735" w:rsidRPr="00425F6B" w:rsidRDefault="004F5735" w:rsidP="00A959A4">
      <w:pPr>
        <w:spacing w:after="0" w:line="259" w:lineRule="auto"/>
        <w:jc w:val="both"/>
      </w:pPr>
      <w:r w:rsidRPr="00425F6B">
        <w:t>Rozdělovač, proudnice, sací koš, spojky, pojistky, hadice, savice, matice nádrže, ventily, hydrantový nástavec, terče sklopné, praporky, časomíra, stopky, přilby pro požární sport, nůžkové stany, pivní sety popř. jiný skládací kempinkový set, záchranářský batoh pro preventisty, pracovní stejnokroj PS II, košíky, stojany, nosiče, prodlužovací kabely, šatní skříně, hammer box, megafon, ruční vysílačky pro organizaci akcí (vyjma zásahových), tréninkový defibrilátor (AED pro ukázky), hasící přístroj, dresy pro požární sport, plynový ohřívač, LED reflektory, stativ, elektrocentrály, pracovní obuv, naftové topidlo, křovinořez pro péči o vodní zdroje, brodící kalhoty.</w:t>
      </w:r>
    </w:p>
    <w:p w14:paraId="6EC4B7F7" w14:textId="77777777" w:rsidR="009771CB" w:rsidRDefault="009771CB" w:rsidP="00A959A4">
      <w:pPr>
        <w:pStyle w:val="Odstavecseseznamem"/>
        <w:spacing w:after="0" w:line="259" w:lineRule="auto"/>
        <w:jc w:val="both"/>
        <w:rPr>
          <w:rFonts w:cstheme="minorHAnsi"/>
          <w:u w:val="single"/>
        </w:rPr>
      </w:pPr>
    </w:p>
    <w:p w14:paraId="38B1EFAE" w14:textId="7830A1D0" w:rsidR="00F85E38" w:rsidRPr="009B76F8" w:rsidRDefault="00F85E38" w:rsidP="00A959A4">
      <w:pPr>
        <w:spacing w:after="0" w:line="259" w:lineRule="auto"/>
        <w:jc w:val="both"/>
        <w:rPr>
          <w:rFonts w:cstheme="minorHAnsi"/>
        </w:rPr>
      </w:pPr>
      <w:r w:rsidRPr="009B76F8">
        <w:rPr>
          <w:rFonts w:cstheme="minorHAnsi"/>
          <w:u w:val="single"/>
        </w:rPr>
        <w:t>Neuznatelné náklady</w:t>
      </w:r>
      <w:r w:rsidRPr="009B76F8">
        <w:rPr>
          <w:rFonts w:cstheme="minorHAnsi"/>
        </w:rPr>
        <w:t xml:space="preserve">: viz. čl. V. odst. 2 </w:t>
      </w:r>
      <w:r w:rsidR="00043061">
        <w:rPr>
          <w:rFonts w:cstheme="minorHAnsi"/>
        </w:rPr>
        <w:t>p</w:t>
      </w:r>
      <w:r w:rsidRPr="009B76F8">
        <w:rPr>
          <w:rFonts w:cstheme="minorHAnsi"/>
        </w:rPr>
        <w:t>ravidel a dále pak nákup potravin, pohonné hmoty, telefonní služby atd.</w:t>
      </w:r>
    </w:p>
    <w:p w14:paraId="1D44BD0E" w14:textId="77777777" w:rsidR="00F85E38" w:rsidRPr="00684F5B" w:rsidRDefault="00F85E38" w:rsidP="00A959A4">
      <w:pPr>
        <w:pStyle w:val="Odstavecseseznamem"/>
        <w:spacing w:after="0" w:line="259" w:lineRule="auto"/>
        <w:jc w:val="both"/>
        <w:rPr>
          <w:rFonts w:cstheme="minorHAnsi"/>
          <w:u w:val="single"/>
        </w:rPr>
      </w:pPr>
    </w:p>
    <w:p w14:paraId="71158991" w14:textId="6244B1C2" w:rsidR="00F85E38" w:rsidRPr="009B76F8" w:rsidRDefault="00F85E38" w:rsidP="00A959A4">
      <w:pPr>
        <w:spacing w:after="0" w:line="259" w:lineRule="auto"/>
        <w:jc w:val="both"/>
        <w:rPr>
          <w:rFonts w:cstheme="minorHAnsi"/>
        </w:rPr>
      </w:pPr>
      <w:r w:rsidRPr="009B76F8">
        <w:rPr>
          <w:rFonts w:cstheme="minorHAnsi"/>
          <w:u w:val="single"/>
        </w:rPr>
        <w:t xml:space="preserve">Maximální výše podpory pro SDH: </w:t>
      </w:r>
      <w:r w:rsidRPr="009B76F8">
        <w:rPr>
          <w:rFonts w:cstheme="minorHAnsi"/>
        </w:rPr>
        <w:tab/>
      </w:r>
      <w:r w:rsidR="00F55238" w:rsidRPr="009B76F8">
        <w:rPr>
          <w:rFonts w:cstheme="minorHAnsi"/>
        </w:rPr>
        <w:t xml:space="preserve">40 </w:t>
      </w:r>
      <w:r w:rsidRPr="009B76F8">
        <w:rPr>
          <w:rFonts w:cstheme="minorHAnsi"/>
        </w:rPr>
        <w:t xml:space="preserve">000 Kč </w:t>
      </w:r>
    </w:p>
    <w:p w14:paraId="624B6474" w14:textId="77777777" w:rsidR="00F85E38" w:rsidRPr="00684F5B" w:rsidRDefault="00F85E38" w:rsidP="00A959A4">
      <w:pPr>
        <w:pStyle w:val="Odstavecseseznamem"/>
        <w:spacing w:after="0" w:line="259" w:lineRule="auto"/>
        <w:jc w:val="both"/>
        <w:rPr>
          <w:rFonts w:cstheme="minorHAnsi"/>
          <w:i/>
          <w:iCs/>
          <w:color w:val="FF0000"/>
        </w:rPr>
      </w:pPr>
    </w:p>
    <w:p w14:paraId="01599BD3" w14:textId="77777777" w:rsidR="00F85E38" w:rsidRPr="00684F5B" w:rsidRDefault="00F85E38" w:rsidP="00A959A4">
      <w:pPr>
        <w:spacing w:after="0" w:line="259" w:lineRule="auto"/>
        <w:jc w:val="both"/>
        <w:rPr>
          <w:rFonts w:cstheme="minorHAnsi"/>
        </w:rPr>
      </w:pPr>
      <w:r w:rsidRPr="00684F5B">
        <w:rPr>
          <w:rFonts w:cstheme="minorHAnsi"/>
          <w:u w:val="single"/>
        </w:rPr>
        <w:t>Hodnocení žádostí</w:t>
      </w:r>
      <w:r w:rsidRPr="00684F5B">
        <w:rPr>
          <w:rFonts w:cstheme="minorHAnsi"/>
        </w:rPr>
        <w:t>:</w:t>
      </w:r>
    </w:p>
    <w:p w14:paraId="65BB8D6C" w14:textId="24B1D3A7" w:rsidR="00F85E38" w:rsidRPr="009B76F8" w:rsidRDefault="00F85E38" w:rsidP="00A959A4">
      <w:pPr>
        <w:spacing w:after="0" w:line="259" w:lineRule="auto"/>
        <w:jc w:val="both"/>
        <w:rPr>
          <w:rFonts w:cstheme="minorHAnsi"/>
        </w:rPr>
      </w:pPr>
      <w:r w:rsidRPr="009B76F8">
        <w:rPr>
          <w:rFonts w:cstheme="minorHAnsi"/>
        </w:rPr>
        <w:t xml:space="preserve">Počet akcí v předchozím roce. Akce = </w:t>
      </w:r>
      <w:r w:rsidRPr="009B76F8">
        <w:rPr>
          <w:rFonts w:cstheme="minorHAnsi"/>
          <w:color w:val="000000" w:themeColor="text1"/>
        </w:rPr>
        <w:t>pořádání nebo účast na sportovních</w:t>
      </w:r>
      <w:r w:rsidRPr="009B76F8">
        <w:rPr>
          <w:rFonts w:cstheme="minorHAnsi"/>
        </w:rPr>
        <w:t>, kulturních, společenských činnostech, dozor při těchto činnostech</w:t>
      </w:r>
      <w:r w:rsidR="00156CDB" w:rsidRPr="009B76F8">
        <w:rPr>
          <w:rFonts w:cstheme="minorHAnsi"/>
        </w:rPr>
        <w:t>.</w:t>
      </w:r>
      <w:r w:rsidRPr="009B76F8">
        <w:rPr>
          <w:rFonts w:cstheme="minorHAnsi"/>
        </w:rPr>
        <w:t xml:space="preserve"> </w:t>
      </w:r>
    </w:p>
    <w:p w14:paraId="4E63AF01" w14:textId="77777777" w:rsidR="00F85E38" w:rsidRPr="009B76F8" w:rsidRDefault="00F85E38" w:rsidP="00A959A4">
      <w:pPr>
        <w:spacing w:after="0" w:line="259" w:lineRule="auto"/>
        <w:jc w:val="both"/>
        <w:rPr>
          <w:rFonts w:cstheme="minorHAnsi"/>
        </w:rPr>
      </w:pPr>
      <w:r w:rsidRPr="009B76F8">
        <w:rPr>
          <w:rFonts w:cstheme="minorHAnsi"/>
        </w:rPr>
        <w:t xml:space="preserve">Min. 2 akce – finanční částka pro SDH </w:t>
      </w:r>
      <w:r w:rsidRPr="009B76F8">
        <w:rPr>
          <w:rFonts w:cstheme="minorHAnsi"/>
          <w:b/>
          <w:bCs/>
          <w:u w:val="single"/>
        </w:rPr>
        <w:t>max.</w:t>
      </w:r>
      <w:r w:rsidRPr="009B76F8">
        <w:rPr>
          <w:rFonts w:cstheme="minorHAnsi"/>
        </w:rPr>
        <w:t xml:space="preserve"> 10 000 Kč</w:t>
      </w:r>
    </w:p>
    <w:p w14:paraId="613D9021" w14:textId="77777777" w:rsidR="00F85E38" w:rsidRPr="009B76F8" w:rsidRDefault="00F85E38" w:rsidP="00A959A4">
      <w:pPr>
        <w:spacing w:after="0" w:line="259" w:lineRule="auto"/>
        <w:jc w:val="both"/>
        <w:rPr>
          <w:rFonts w:cstheme="minorHAnsi"/>
          <w:b/>
          <w:color w:val="0070C0"/>
        </w:rPr>
      </w:pPr>
      <w:r w:rsidRPr="009B76F8">
        <w:rPr>
          <w:rFonts w:cstheme="minorHAnsi"/>
        </w:rPr>
        <w:t xml:space="preserve">3 - 5 akcí – finanční částka pro SDH </w:t>
      </w:r>
      <w:r w:rsidRPr="009B76F8">
        <w:rPr>
          <w:rFonts w:cstheme="minorHAnsi"/>
          <w:b/>
          <w:bCs/>
          <w:u w:val="single"/>
        </w:rPr>
        <w:t>max.</w:t>
      </w:r>
      <w:r w:rsidRPr="009B76F8">
        <w:rPr>
          <w:rFonts w:cstheme="minorHAnsi"/>
        </w:rPr>
        <w:t xml:space="preserve"> 20 000 Kč </w:t>
      </w:r>
    </w:p>
    <w:p w14:paraId="11CF28DE" w14:textId="1880C659" w:rsidR="00F85E38" w:rsidRPr="009B76F8" w:rsidRDefault="00F85E38" w:rsidP="00A959A4">
      <w:pPr>
        <w:spacing w:after="0" w:line="259" w:lineRule="auto"/>
        <w:jc w:val="both"/>
        <w:rPr>
          <w:rFonts w:cstheme="minorHAnsi"/>
        </w:rPr>
      </w:pPr>
      <w:r w:rsidRPr="009B76F8">
        <w:rPr>
          <w:rFonts w:cstheme="minorHAnsi"/>
        </w:rPr>
        <w:t xml:space="preserve">6 a více akcí – finanční částka pro SDH </w:t>
      </w:r>
      <w:r w:rsidRPr="009B76F8">
        <w:rPr>
          <w:rFonts w:cstheme="minorHAnsi"/>
          <w:b/>
          <w:bCs/>
          <w:u w:val="single"/>
        </w:rPr>
        <w:t>max.</w:t>
      </w:r>
      <w:r w:rsidRPr="009B76F8">
        <w:rPr>
          <w:rFonts w:cstheme="minorHAnsi"/>
        </w:rPr>
        <w:t xml:space="preserve"> </w:t>
      </w:r>
      <w:r w:rsidR="00F55238" w:rsidRPr="009B76F8">
        <w:rPr>
          <w:rFonts w:cstheme="minorHAnsi"/>
        </w:rPr>
        <w:t>40 </w:t>
      </w:r>
      <w:r w:rsidRPr="009B76F8">
        <w:rPr>
          <w:rFonts w:cstheme="minorHAnsi"/>
        </w:rPr>
        <w:t xml:space="preserve">000 Kč </w:t>
      </w:r>
    </w:p>
    <w:p w14:paraId="535F8F2F" w14:textId="77777777" w:rsidR="00F85E38" w:rsidRPr="00684F5B" w:rsidRDefault="00F85E38" w:rsidP="00A959A4">
      <w:pPr>
        <w:pStyle w:val="Odstavecseseznamem"/>
        <w:spacing w:after="0" w:line="259" w:lineRule="auto"/>
        <w:jc w:val="both"/>
        <w:rPr>
          <w:rFonts w:cstheme="minorHAnsi"/>
        </w:rPr>
      </w:pPr>
    </w:p>
    <w:p w14:paraId="1404E34E" w14:textId="77777777" w:rsidR="00F85E38" w:rsidRPr="00684F5B" w:rsidRDefault="00F85E38" w:rsidP="00A959A4">
      <w:pPr>
        <w:spacing w:after="0" w:line="259" w:lineRule="auto"/>
        <w:jc w:val="both"/>
        <w:rPr>
          <w:rFonts w:cstheme="minorHAnsi"/>
        </w:rPr>
      </w:pPr>
      <w:r w:rsidRPr="00684F5B">
        <w:rPr>
          <w:rFonts w:cstheme="minorHAnsi"/>
        </w:rPr>
        <w:t xml:space="preserve">Doložení fotodokumentace, čestného prohlášení a popisu činností za předchozí </w:t>
      </w:r>
      <w:r>
        <w:rPr>
          <w:rFonts w:cstheme="minorHAnsi"/>
        </w:rPr>
        <w:t xml:space="preserve">kalendářní </w:t>
      </w:r>
      <w:r w:rsidRPr="00684F5B">
        <w:rPr>
          <w:rFonts w:cstheme="minorHAnsi"/>
        </w:rPr>
        <w:t xml:space="preserve">rok.  </w:t>
      </w:r>
    </w:p>
    <w:p w14:paraId="446EB4FB" w14:textId="77777777" w:rsidR="00F85E38" w:rsidRPr="00684F5B" w:rsidRDefault="00F85E38" w:rsidP="00A959A4">
      <w:pPr>
        <w:spacing w:after="0" w:line="259" w:lineRule="auto"/>
        <w:jc w:val="both"/>
        <w:rPr>
          <w:rFonts w:cstheme="minorHAnsi"/>
        </w:rPr>
      </w:pPr>
      <w:r>
        <w:rPr>
          <w:rFonts w:cstheme="minorHAnsi"/>
        </w:rPr>
        <w:t>Maximální výše dotace může činit 90 % z celkových vynaložených nákladů na projekt. V případě nesplnění podmínek stanovené finanční spoluúčasti je příjemce povinen poměrnou část vrátit na účet statutárního města Pardubice.</w:t>
      </w:r>
    </w:p>
    <w:p w14:paraId="6621E1FD" w14:textId="1DBBC60F" w:rsidR="00F85E38" w:rsidRPr="00684F5B" w:rsidRDefault="00F55238" w:rsidP="00A959A4">
      <w:pPr>
        <w:spacing w:after="0" w:line="259" w:lineRule="auto"/>
        <w:jc w:val="both"/>
        <w:rPr>
          <w:rFonts w:cstheme="minorHAnsi"/>
        </w:rPr>
      </w:pPr>
      <w:bookmarkStart w:id="0" w:name="_Hlk155624163"/>
      <w:r>
        <w:rPr>
          <w:rFonts w:cstheme="minorHAnsi"/>
        </w:rPr>
        <w:t>Na stejnou věc je možné žádat pouze 1</w:t>
      </w:r>
      <w:r w:rsidR="002F3095">
        <w:rPr>
          <w:rFonts w:cstheme="minorHAnsi"/>
        </w:rPr>
        <w:t>x</w:t>
      </w:r>
      <w:r>
        <w:rPr>
          <w:rFonts w:cstheme="minorHAnsi"/>
        </w:rPr>
        <w:t xml:space="preserve"> za dva roky.</w:t>
      </w:r>
    </w:p>
    <w:bookmarkEnd w:id="0"/>
    <w:p w14:paraId="763EC804" w14:textId="77777777" w:rsidR="002830C4" w:rsidRDefault="00F85E38" w:rsidP="00A959A4">
      <w:pPr>
        <w:spacing w:after="0" w:line="259" w:lineRule="auto"/>
        <w:jc w:val="both"/>
        <w:rPr>
          <w:rFonts w:cstheme="minorHAnsi"/>
        </w:rPr>
      </w:pPr>
      <w:r w:rsidRPr="00684F5B">
        <w:rPr>
          <w:rFonts w:cstheme="minorHAnsi"/>
        </w:rPr>
        <w:t xml:space="preserve">  </w:t>
      </w:r>
    </w:p>
    <w:p w14:paraId="5835B359" w14:textId="77777777" w:rsidR="00043061" w:rsidRDefault="00F85E38" w:rsidP="00A959A4">
      <w:pPr>
        <w:spacing w:after="0" w:line="259" w:lineRule="auto"/>
        <w:jc w:val="both"/>
        <w:rPr>
          <w:rFonts w:cstheme="minorHAnsi"/>
        </w:rPr>
      </w:pPr>
      <w:r w:rsidRPr="00684F5B">
        <w:rPr>
          <w:rFonts w:cstheme="minorHAnsi"/>
        </w:rPr>
        <w:t xml:space="preserve"> </w:t>
      </w:r>
    </w:p>
    <w:p w14:paraId="3CE79AD3" w14:textId="6470D8B0" w:rsidR="00F85E38" w:rsidRPr="00684F5B" w:rsidRDefault="00F85E38" w:rsidP="00A959A4">
      <w:pPr>
        <w:spacing w:after="0" w:line="259" w:lineRule="auto"/>
        <w:jc w:val="both"/>
        <w:rPr>
          <w:rFonts w:cstheme="minorHAnsi"/>
          <w:b/>
          <w:bCs/>
        </w:rPr>
      </w:pPr>
      <w:r w:rsidRPr="00684F5B">
        <w:rPr>
          <w:rFonts w:cstheme="minorHAnsi"/>
          <w:b/>
          <w:bCs/>
        </w:rPr>
        <w:t xml:space="preserve">Ad. 2 - Podpora </w:t>
      </w:r>
      <w:r>
        <w:rPr>
          <w:rFonts w:cstheme="minorHAnsi"/>
          <w:b/>
          <w:bCs/>
        </w:rPr>
        <w:t>dětí</w:t>
      </w:r>
      <w:r w:rsidR="002F3095">
        <w:rPr>
          <w:rFonts w:cstheme="minorHAnsi"/>
          <w:b/>
          <w:bCs/>
        </w:rPr>
        <w:t xml:space="preserve"> a mládeže</w:t>
      </w:r>
    </w:p>
    <w:p w14:paraId="23825FDC" w14:textId="77777777" w:rsidR="00043061" w:rsidRDefault="00043061" w:rsidP="00A959A4">
      <w:pPr>
        <w:spacing w:after="0" w:line="259" w:lineRule="auto"/>
        <w:jc w:val="both"/>
        <w:rPr>
          <w:rFonts w:cstheme="minorHAnsi"/>
          <w:u w:val="single"/>
        </w:rPr>
      </w:pPr>
    </w:p>
    <w:p w14:paraId="491A173E" w14:textId="647CD19D" w:rsidR="004F5735" w:rsidRPr="009B76F8" w:rsidRDefault="004F5735" w:rsidP="00A959A4">
      <w:pPr>
        <w:spacing w:after="0" w:line="259" w:lineRule="auto"/>
        <w:jc w:val="both"/>
        <w:rPr>
          <w:rFonts w:cstheme="minorHAnsi"/>
        </w:rPr>
      </w:pPr>
      <w:r w:rsidRPr="009B76F8">
        <w:rPr>
          <w:rFonts w:cstheme="minorHAnsi"/>
          <w:u w:val="single"/>
        </w:rPr>
        <w:t>Uznatelné náklady</w:t>
      </w:r>
      <w:r w:rsidRPr="009B76F8">
        <w:rPr>
          <w:rFonts w:cstheme="minorHAnsi"/>
        </w:rPr>
        <w:t xml:space="preserve"> (dotaci lze poskytnout POUZE na tyto položky):</w:t>
      </w:r>
    </w:p>
    <w:p w14:paraId="08FA81EA" w14:textId="77777777" w:rsidR="004F5735" w:rsidRDefault="004F5735" w:rsidP="00A959A4">
      <w:pPr>
        <w:pStyle w:val="Odstavecseseznamem"/>
        <w:spacing w:after="0" w:line="259" w:lineRule="auto"/>
        <w:ind w:left="426"/>
        <w:jc w:val="both"/>
        <w:rPr>
          <w:rFonts w:cstheme="minorHAnsi"/>
        </w:rPr>
      </w:pPr>
    </w:p>
    <w:p w14:paraId="0D56AB87" w14:textId="1A1C406F" w:rsidR="004F5735" w:rsidRDefault="004F5735" w:rsidP="00141ED8">
      <w:pPr>
        <w:spacing w:after="0" w:line="259" w:lineRule="auto"/>
        <w:jc w:val="both"/>
      </w:pPr>
      <w:r>
        <w:t xml:space="preserve">Rozdělovač, proudnice, sací koš, spojky, pojistky, hadice, savice, matice, nádrže, ventily, hydrantový nástavec, terče sklopné, praporky, časomíra, stopky, přilby pro požární sport, nůžkové stany, pivní sety popř. jiný skládací kempinkový set, záchranářský batoh pro preventisty, pracovní stejnokroj PS II, košíky, stojany, nosiče, prodlužovací kabely, šatní skříně, hammer box, megafon, ruční vysílačky </w:t>
      </w:r>
      <w:r w:rsidR="003E7DB0">
        <w:br/>
      </w:r>
      <w:r>
        <w:lastRenderedPageBreak/>
        <w:t>pro organizaci akcí (vyjma zásahových), tréninkový defibrilátor (AED pro ukázky), hasící přístroj, dresy pro požární sport, startovní čísla, bundy, kalhoty, opasek, bariéry, překážky, kladiny, lavičky, tunely, džberové stříkačky, lana, sběrače, přetlakové ventily, vzduchovky, diabolky, žebříkové stěny pro CTIF, rukavice, tréninkové figuríny, metr CTIF, stupně vítězů, žíněná ochrana při pádu na kladině.</w:t>
      </w:r>
    </w:p>
    <w:p w14:paraId="7D45C5E9" w14:textId="77777777" w:rsidR="00F85E38" w:rsidRPr="00684F5B" w:rsidRDefault="00F85E38" w:rsidP="00A959A4">
      <w:pPr>
        <w:pStyle w:val="Odstavecseseznamem"/>
        <w:spacing w:after="0" w:line="259" w:lineRule="auto"/>
        <w:jc w:val="both"/>
        <w:rPr>
          <w:rFonts w:cstheme="minorHAnsi"/>
          <w:u w:val="single"/>
        </w:rPr>
      </w:pPr>
    </w:p>
    <w:p w14:paraId="78C66FDB" w14:textId="77777777" w:rsidR="00F85E38" w:rsidRPr="009B76F8" w:rsidRDefault="00F85E38" w:rsidP="00A959A4">
      <w:pPr>
        <w:spacing w:after="0" w:line="259" w:lineRule="auto"/>
        <w:jc w:val="both"/>
        <w:rPr>
          <w:rFonts w:cstheme="minorHAnsi"/>
          <w:color w:val="FF0000"/>
        </w:rPr>
      </w:pPr>
      <w:r w:rsidRPr="009B76F8">
        <w:rPr>
          <w:rFonts w:cstheme="minorHAnsi"/>
          <w:u w:val="single"/>
        </w:rPr>
        <w:t>Neuznatelné náklady</w:t>
      </w:r>
      <w:r w:rsidRPr="009B76F8">
        <w:rPr>
          <w:rFonts w:cstheme="minorHAnsi"/>
        </w:rPr>
        <w:t>: viz. čl. V. odst. 2. Pravidel a dále pak, finanční odměny, nákup potravin, ubytování, pohonné hmoty a jiné náklady spojené s dopravou.</w:t>
      </w:r>
    </w:p>
    <w:p w14:paraId="6141583B" w14:textId="77777777" w:rsidR="00F85E38" w:rsidRPr="009B76F8" w:rsidRDefault="00F85E38" w:rsidP="00A959A4">
      <w:pPr>
        <w:spacing w:after="0" w:line="259" w:lineRule="auto"/>
        <w:jc w:val="both"/>
        <w:rPr>
          <w:rFonts w:cstheme="minorHAnsi"/>
          <w:u w:val="single"/>
        </w:rPr>
      </w:pPr>
      <w:r w:rsidRPr="009B76F8">
        <w:rPr>
          <w:rFonts w:cstheme="minorHAnsi"/>
          <w:u w:val="single"/>
        </w:rPr>
        <w:t xml:space="preserve">Hodnocení žádostí: </w:t>
      </w:r>
    </w:p>
    <w:p w14:paraId="22E2B8DC" w14:textId="77777777" w:rsidR="00F85E38" w:rsidRPr="009B76F8" w:rsidRDefault="00F85E38" w:rsidP="00A959A4">
      <w:pPr>
        <w:spacing w:after="0" w:line="259" w:lineRule="auto"/>
        <w:jc w:val="both"/>
        <w:rPr>
          <w:rFonts w:cstheme="minorHAnsi"/>
        </w:rPr>
      </w:pPr>
      <w:r w:rsidRPr="009B76F8">
        <w:rPr>
          <w:rFonts w:cstheme="minorHAnsi"/>
        </w:rPr>
        <w:t>Celková výše dotace se rovná součtu vypočteného násobkem počtu aktivních dětí (vynásobených koeficientem 1) a neaktivních dětí (vynásobených koeficientem 0,5) ze stanovené paušální platby na 1 dítě.</w:t>
      </w:r>
    </w:p>
    <w:p w14:paraId="53342C18" w14:textId="77777777" w:rsidR="00F85E38" w:rsidRPr="009B76F8" w:rsidRDefault="00F85E38" w:rsidP="00A959A4">
      <w:pPr>
        <w:spacing w:after="0" w:line="259" w:lineRule="auto"/>
        <w:jc w:val="both"/>
        <w:rPr>
          <w:rFonts w:cstheme="minorHAnsi"/>
        </w:rPr>
      </w:pPr>
      <w:r w:rsidRPr="009B76F8">
        <w:rPr>
          <w:rFonts w:cstheme="minorHAnsi"/>
        </w:rPr>
        <w:t xml:space="preserve">Počet dětí, které se v předchozím roce </w:t>
      </w:r>
      <w:r w:rsidRPr="009B76F8">
        <w:rPr>
          <w:rFonts w:cstheme="minorHAnsi"/>
          <w:b/>
          <w:bCs/>
        </w:rPr>
        <w:t>zúčastnily</w:t>
      </w:r>
      <w:r w:rsidRPr="009B76F8">
        <w:rPr>
          <w:rFonts w:cstheme="minorHAnsi"/>
        </w:rPr>
        <w:t xml:space="preserve"> alespoň 1 oficiální soutěže v požárním útoku, branného závodu, soutěže zaměřené na první pomoc, hry Plamen apod.– koeficient 1.</w:t>
      </w:r>
    </w:p>
    <w:p w14:paraId="138C6439" w14:textId="77777777" w:rsidR="00F85E38" w:rsidRPr="009B76F8" w:rsidRDefault="00F85E38" w:rsidP="00A959A4">
      <w:pPr>
        <w:spacing w:after="0" w:line="259" w:lineRule="auto"/>
        <w:jc w:val="both"/>
        <w:rPr>
          <w:rFonts w:cstheme="minorHAnsi"/>
        </w:rPr>
      </w:pPr>
      <w:r w:rsidRPr="009B76F8">
        <w:rPr>
          <w:rFonts w:cstheme="minorHAnsi"/>
        </w:rPr>
        <w:t>Účast je třeba doložit prezenční a výsledkovou listinou.</w:t>
      </w:r>
    </w:p>
    <w:p w14:paraId="3272D93E" w14:textId="77777777" w:rsidR="00F85E38" w:rsidRPr="009B76F8" w:rsidRDefault="00F85E38" w:rsidP="00A959A4">
      <w:pPr>
        <w:spacing w:after="0" w:line="259" w:lineRule="auto"/>
        <w:jc w:val="both"/>
        <w:rPr>
          <w:rFonts w:cstheme="minorHAnsi"/>
        </w:rPr>
      </w:pPr>
      <w:r w:rsidRPr="009B76F8">
        <w:rPr>
          <w:rFonts w:cstheme="minorHAnsi"/>
        </w:rPr>
        <w:t xml:space="preserve">Počet dětí, které se v předchozím roce </w:t>
      </w:r>
      <w:r w:rsidRPr="009B76F8">
        <w:rPr>
          <w:rFonts w:cstheme="minorHAnsi"/>
          <w:b/>
          <w:bCs/>
        </w:rPr>
        <w:t>nezúčastnily</w:t>
      </w:r>
      <w:r w:rsidRPr="009B76F8">
        <w:rPr>
          <w:rFonts w:cstheme="minorHAnsi"/>
        </w:rPr>
        <w:t xml:space="preserve"> alespoň 1 soutěže ve výše specifikovaných aktivitách – koeficient 0,5.</w:t>
      </w:r>
    </w:p>
    <w:p w14:paraId="7B04E068" w14:textId="77777777" w:rsidR="00F85E38" w:rsidRPr="00684F5B" w:rsidRDefault="00F85E38" w:rsidP="00A959A4">
      <w:pPr>
        <w:pStyle w:val="Odstavecseseznamem"/>
        <w:spacing w:after="0" w:line="259" w:lineRule="auto"/>
        <w:ind w:left="426"/>
        <w:jc w:val="both"/>
        <w:rPr>
          <w:rFonts w:cstheme="minorHAnsi"/>
        </w:rPr>
      </w:pPr>
    </w:p>
    <w:p w14:paraId="05220187" w14:textId="77777777" w:rsidR="00F85E38" w:rsidRPr="009B76F8" w:rsidRDefault="00F85E38" w:rsidP="00A959A4">
      <w:pPr>
        <w:spacing w:after="0" w:line="259" w:lineRule="auto"/>
        <w:jc w:val="both"/>
        <w:rPr>
          <w:rFonts w:cstheme="minorHAnsi"/>
          <w:u w:val="single"/>
        </w:rPr>
      </w:pPr>
      <w:r w:rsidRPr="009B76F8">
        <w:rPr>
          <w:rFonts w:cstheme="minorHAnsi"/>
          <w:u w:val="single"/>
        </w:rPr>
        <w:t>Výpočet dotace bude proveden dle následujícího vzorce:</w:t>
      </w:r>
    </w:p>
    <w:p w14:paraId="04A14262" w14:textId="77777777" w:rsidR="00F85E38" w:rsidRPr="009B76F8" w:rsidRDefault="00F85E38" w:rsidP="00A959A4">
      <w:pPr>
        <w:spacing w:after="0" w:line="259" w:lineRule="auto"/>
        <w:jc w:val="both"/>
        <w:rPr>
          <w:rFonts w:cstheme="minorHAnsi"/>
        </w:rPr>
      </w:pPr>
      <w:r w:rsidRPr="009B76F8">
        <w:rPr>
          <w:rFonts w:cstheme="minorHAnsi"/>
        </w:rPr>
        <w:t>(PAD x P x 1) + (PNAD x P x 0,5) = výše dotace v Kč</w:t>
      </w:r>
    </w:p>
    <w:p w14:paraId="70E692A3" w14:textId="77777777" w:rsidR="00F85E38" w:rsidRPr="009B76F8" w:rsidRDefault="00F85E38" w:rsidP="00A959A4">
      <w:pPr>
        <w:spacing w:after="0" w:line="259" w:lineRule="auto"/>
        <w:jc w:val="both"/>
        <w:rPr>
          <w:rFonts w:cstheme="minorHAnsi"/>
        </w:rPr>
      </w:pPr>
      <w:r w:rsidRPr="009B76F8">
        <w:rPr>
          <w:rFonts w:cstheme="minorHAnsi"/>
        </w:rPr>
        <w:t>PAD – počet aktivních dětí</w:t>
      </w:r>
    </w:p>
    <w:p w14:paraId="2B0216DF" w14:textId="77777777" w:rsidR="002830C4" w:rsidRPr="009B76F8" w:rsidRDefault="00F85E38" w:rsidP="00A959A4">
      <w:pPr>
        <w:spacing w:after="0" w:line="259" w:lineRule="auto"/>
        <w:jc w:val="both"/>
        <w:rPr>
          <w:rFonts w:cstheme="minorHAnsi"/>
        </w:rPr>
      </w:pPr>
      <w:r w:rsidRPr="009B76F8">
        <w:rPr>
          <w:rFonts w:cstheme="minorHAnsi"/>
        </w:rPr>
        <w:t>P – paušál na 1 dítě v Kč, bude stanoven dle možností rozpočtu a výše alokace</w:t>
      </w:r>
    </w:p>
    <w:p w14:paraId="4FDED669" w14:textId="43FBB957" w:rsidR="00F85E38" w:rsidRDefault="00F85E38" w:rsidP="00A959A4">
      <w:pPr>
        <w:spacing w:after="0" w:line="259" w:lineRule="auto"/>
        <w:jc w:val="both"/>
        <w:rPr>
          <w:rFonts w:cstheme="minorHAnsi"/>
        </w:rPr>
      </w:pPr>
      <w:r w:rsidRPr="009B76F8">
        <w:rPr>
          <w:rFonts w:cstheme="minorHAnsi"/>
        </w:rPr>
        <w:t>PNAD – počet neaktivních dětí</w:t>
      </w:r>
    </w:p>
    <w:p w14:paraId="347E3EA2" w14:textId="77777777" w:rsidR="009B76F8" w:rsidRPr="009B76F8" w:rsidRDefault="009B76F8" w:rsidP="00A959A4">
      <w:pPr>
        <w:spacing w:after="0" w:line="259" w:lineRule="auto"/>
        <w:jc w:val="both"/>
        <w:rPr>
          <w:rFonts w:cstheme="minorHAnsi"/>
        </w:rPr>
      </w:pPr>
    </w:p>
    <w:p w14:paraId="19B1B92D" w14:textId="77777777" w:rsidR="00F85E38" w:rsidRPr="00684F5B" w:rsidRDefault="00F85E38" w:rsidP="00A959A4">
      <w:pPr>
        <w:spacing w:after="0" w:line="259" w:lineRule="auto"/>
        <w:jc w:val="both"/>
        <w:rPr>
          <w:rFonts w:cstheme="minorHAnsi"/>
        </w:rPr>
      </w:pPr>
      <w:r>
        <w:rPr>
          <w:rFonts w:cstheme="minorHAnsi"/>
        </w:rPr>
        <w:t>Maximální výše dotace může činit 90 % z celkových vynaložených nákladů na projekt. V případě nesplnění podmínek stanovené finanční spoluúčasti je příjemce povinen poměrnou část vrátit na účet statutárního města Pardubice.</w:t>
      </w:r>
    </w:p>
    <w:p w14:paraId="631BB05F" w14:textId="77777777" w:rsidR="00A77E1F" w:rsidRPr="00684F5B" w:rsidRDefault="00A77E1F" w:rsidP="00A959A4">
      <w:pPr>
        <w:spacing w:after="0" w:line="259" w:lineRule="auto"/>
        <w:jc w:val="both"/>
        <w:rPr>
          <w:rFonts w:cstheme="minorHAnsi"/>
        </w:rPr>
      </w:pPr>
      <w:r>
        <w:rPr>
          <w:rFonts w:cstheme="minorHAnsi"/>
        </w:rPr>
        <w:t>Na stejnou věc je možné žádat pouze 1x za dva roky.</w:t>
      </w:r>
    </w:p>
    <w:p w14:paraId="3C6CA679" w14:textId="77777777" w:rsidR="00F85E38" w:rsidRPr="00684F5B" w:rsidRDefault="00F85E38" w:rsidP="00F374E1">
      <w:pPr>
        <w:spacing w:after="0" w:line="259" w:lineRule="auto"/>
        <w:jc w:val="both"/>
        <w:rPr>
          <w:rFonts w:cstheme="minorHAnsi"/>
          <w:b/>
        </w:rPr>
      </w:pPr>
      <w:r w:rsidRPr="00684F5B">
        <w:rPr>
          <w:rFonts w:cstheme="minorHAnsi"/>
          <w:b/>
        </w:rPr>
        <w:t>Sbory dobrovolných hasičů mohou podat do každé oblasti pouze jednu žádost (celkem do dotačního titulu PPO lze podat max. 2 žádosti)</w:t>
      </w:r>
      <w:r>
        <w:rPr>
          <w:rFonts w:cstheme="minorHAnsi"/>
          <w:b/>
        </w:rPr>
        <w:t>.</w:t>
      </w:r>
    </w:p>
    <w:p w14:paraId="2F3B406E" w14:textId="77777777" w:rsidR="00F85E38" w:rsidRDefault="00F85E38" w:rsidP="00A959A4">
      <w:pPr>
        <w:spacing w:after="0" w:line="259" w:lineRule="auto"/>
        <w:rPr>
          <w:rFonts w:cstheme="minorHAnsi"/>
          <w:bCs/>
        </w:rPr>
      </w:pPr>
    </w:p>
    <w:p w14:paraId="7DBC0B87" w14:textId="2DAD8EA5" w:rsidR="00F64974" w:rsidRDefault="00F85E38" w:rsidP="00A959A4">
      <w:pPr>
        <w:spacing w:after="0" w:line="259" w:lineRule="auto"/>
      </w:pPr>
      <w:r w:rsidRPr="00E80D8B">
        <w:rPr>
          <w:rFonts w:cstheme="minorHAnsi"/>
          <w:bCs/>
        </w:rPr>
        <w:t>Lhůta pro rozhodnutí o žádosti: do 5 měsíců po podání žádosti.</w:t>
      </w:r>
    </w:p>
    <w:sectPr w:rsidR="00F64974" w:rsidSect="0068286F">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0989" w14:textId="77777777" w:rsidR="00930918" w:rsidRDefault="00930918" w:rsidP="00A02481">
      <w:pPr>
        <w:spacing w:after="0" w:line="240" w:lineRule="auto"/>
      </w:pPr>
      <w:r>
        <w:separator/>
      </w:r>
    </w:p>
  </w:endnote>
  <w:endnote w:type="continuationSeparator" w:id="0">
    <w:p w14:paraId="1F8A6B99" w14:textId="77777777" w:rsidR="00930918" w:rsidRDefault="00930918" w:rsidP="00A02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44433" w14:textId="77777777" w:rsidR="00245DFE" w:rsidRDefault="00245D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F906C" w14:textId="77777777" w:rsidR="000651FA" w:rsidRDefault="001C5508">
    <w:pPr>
      <w:pStyle w:val="Zpat"/>
      <w:jc w:val="right"/>
    </w:pPr>
    <w:r>
      <w:fldChar w:fldCharType="begin"/>
    </w:r>
    <w:r w:rsidR="000651FA">
      <w:instrText>PAGE   \* MERGEFORMAT</w:instrText>
    </w:r>
    <w:r>
      <w:fldChar w:fldCharType="separate"/>
    </w:r>
    <w:r w:rsidR="00876B2D">
      <w:rPr>
        <w:noProof/>
      </w:rPr>
      <w:t>3</w:t>
    </w:r>
    <w:r>
      <w:fldChar w:fldCharType="end"/>
    </w:r>
  </w:p>
  <w:p w14:paraId="71D425AB" w14:textId="77777777" w:rsidR="00A02481" w:rsidRDefault="00A0248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A3258" w14:textId="77777777" w:rsidR="00245DFE" w:rsidRDefault="00245D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CAC00" w14:textId="77777777" w:rsidR="00930918" w:rsidRDefault="00930918" w:rsidP="00A02481">
      <w:pPr>
        <w:spacing w:after="0" w:line="240" w:lineRule="auto"/>
      </w:pPr>
      <w:r>
        <w:separator/>
      </w:r>
    </w:p>
  </w:footnote>
  <w:footnote w:type="continuationSeparator" w:id="0">
    <w:p w14:paraId="6B975CB2" w14:textId="77777777" w:rsidR="00930918" w:rsidRDefault="00930918" w:rsidP="00A02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DED32" w14:textId="77777777" w:rsidR="00245DFE" w:rsidRDefault="00245DF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A07D0" w14:textId="231DB35E" w:rsidR="000E7970" w:rsidRPr="00245DFE" w:rsidRDefault="000E7970" w:rsidP="000E7970">
    <w:pPr>
      <w:pStyle w:val="Zhlav"/>
      <w:rPr>
        <w:u w:val="single"/>
      </w:rPr>
    </w:pPr>
    <w:r w:rsidRPr="00245DFE">
      <w:rPr>
        <w:u w:val="single"/>
      </w:rPr>
      <w:t xml:space="preserve">Příloha usnesení č. </w:t>
    </w:r>
    <w:r w:rsidR="00E74EBC" w:rsidRPr="00245DFE">
      <w:rPr>
        <w:u w:val="single"/>
      </w:rPr>
      <w:t>7</w:t>
    </w:r>
  </w:p>
  <w:p w14:paraId="3D92EDD6" w14:textId="77777777" w:rsidR="000E7970" w:rsidRDefault="000E79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8B7C1" w14:textId="77777777" w:rsidR="00245DFE" w:rsidRDefault="00245D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C5F48"/>
    <w:multiLevelType w:val="hybridMultilevel"/>
    <w:tmpl w:val="4BDA68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7E4B93"/>
    <w:multiLevelType w:val="singleLevel"/>
    <w:tmpl w:val="0405000F"/>
    <w:lvl w:ilvl="0">
      <w:start w:val="1"/>
      <w:numFmt w:val="decimal"/>
      <w:lvlText w:val="%1."/>
      <w:lvlJc w:val="left"/>
      <w:pPr>
        <w:tabs>
          <w:tab w:val="num" w:pos="360"/>
        </w:tabs>
        <w:ind w:left="360" w:hanging="360"/>
      </w:pPr>
    </w:lvl>
  </w:abstractNum>
  <w:abstractNum w:abstractNumId="2" w15:restartNumberingAfterBreak="0">
    <w:nsid w:val="02CC74D8"/>
    <w:multiLevelType w:val="hybridMultilevel"/>
    <w:tmpl w:val="9540256E"/>
    <w:lvl w:ilvl="0" w:tplc="50682FF0">
      <w:start w:val="2"/>
      <w:numFmt w:val="decimal"/>
      <w:lvlText w:val="%1."/>
      <w:lvlJc w:val="left"/>
      <w:pPr>
        <w:ind w:left="720" w:hanging="360"/>
      </w:pPr>
      <w:rPr>
        <w:color w:val="FF000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5AA7BCE"/>
    <w:multiLevelType w:val="hybridMultilevel"/>
    <w:tmpl w:val="C3F667E4"/>
    <w:lvl w:ilvl="0" w:tplc="FA56462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0D9367E2"/>
    <w:multiLevelType w:val="hybridMultilevel"/>
    <w:tmpl w:val="49A25E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C25976"/>
    <w:multiLevelType w:val="hybridMultilevel"/>
    <w:tmpl w:val="9E4091B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198253E"/>
    <w:multiLevelType w:val="hybridMultilevel"/>
    <w:tmpl w:val="3020CCD6"/>
    <w:lvl w:ilvl="0" w:tplc="A0B6DD5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C3772"/>
    <w:multiLevelType w:val="hybridMultilevel"/>
    <w:tmpl w:val="C478A6E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987F00"/>
    <w:multiLevelType w:val="hybridMultilevel"/>
    <w:tmpl w:val="4D504F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8276E8"/>
    <w:multiLevelType w:val="hybridMultilevel"/>
    <w:tmpl w:val="31BEB9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063E40"/>
    <w:multiLevelType w:val="hybridMultilevel"/>
    <w:tmpl w:val="DC5E8DF6"/>
    <w:lvl w:ilvl="0" w:tplc="B712AC30">
      <w:start w:val="1"/>
      <w:numFmt w:val="decimal"/>
      <w:lvlText w:val="%1."/>
      <w:lvlJc w:val="left"/>
      <w:pPr>
        <w:ind w:left="720" w:hanging="360"/>
      </w:pPr>
      <w:rPr>
        <w:rFonts w:ascii="Calibri" w:hAnsi="Calibri" w:cs="Calibr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341D11"/>
    <w:multiLevelType w:val="hybridMultilevel"/>
    <w:tmpl w:val="C3808AA6"/>
    <w:lvl w:ilvl="0" w:tplc="506CB4EE">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15:restartNumberingAfterBreak="0">
    <w:nsid w:val="24BF7011"/>
    <w:multiLevelType w:val="hybridMultilevel"/>
    <w:tmpl w:val="960AA8F2"/>
    <w:lvl w:ilvl="0" w:tplc="175EED28">
      <w:start w:val="1"/>
      <w:numFmt w:val="decimal"/>
      <w:lvlText w:val="%1."/>
      <w:lvlJc w:val="left"/>
      <w:pPr>
        <w:ind w:left="786" w:hanging="360"/>
      </w:pPr>
      <w:rPr>
        <w:rFonts w:asciiTheme="minorHAnsi" w:hAnsiTheme="minorHAnsi" w:cs="Times New Roman"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8C67C0B"/>
    <w:multiLevelType w:val="hybridMultilevel"/>
    <w:tmpl w:val="39D068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801152"/>
    <w:multiLevelType w:val="hybridMultilevel"/>
    <w:tmpl w:val="36AA9742"/>
    <w:lvl w:ilvl="0" w:tplc="42FC3158">
      <w:start w:val="1"/>
      <w:numFmt w:val="decimal"/>
      <w:lvlText w:val="%1."/>
      <w:lvlJc w:val="left"/>
      <w:pPr>
        <w:ind w:left="720" w:hanging="360"/>
      </w:pPr>
      <w:rPr>
        <w:rFonts w:asciiTheme="minorHAnsi" w:eastAsia="MS Mincho"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2B7620"/>
    <w:multiLevelType w:val="hybridMultilevel"/>
    <w:tmpl w:val="836897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9E1E93"/>
    <w:multiLevelType w:val="hybridMultilevel"/>
    <w:tmpl w:val="116A6B10"/>
    <w:lvl w:ilvl="0" w:tplc="04050017">
      <w:start w:val="1"/>
      <w:numFmt w:val="lowerLetter"/>
      <w:lvlText w:val="%1)"/>
      <w:lvlJc w:val="left"/>
      <w:pPr>
        <w:ind w:left="786" w:hanging="360"/>
      </w:pPr>
      <w:rPr>
        <w:rFonts w:hint="default"/>
      </w:rPr>
    </w:lvl>
    <w:lvl w:ilvl="1" w:tplc="04050017">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7" w15:restartNumberingAfterBreak="0">
    <w:nsid w:val="3BF618AA"/>
    <w:multiLevelType w:val="hybridMultilevel"/>
    <w:tmpl w:val="CFEC15D2"/>
    <w:lvl w:ilvl="0" w:tplc="5A70E4B2">
      <w:start w:val="1"/>
      <w:numFmt w:val="lowerLetter"/>
      <w:lvlText w:val="%1)"/>
      <w:lvlJc w:val="left"/>
      <w:pPr>
        <w:ind w:left="720" w:hanging="360"/>
      </w:pPr>
      <w:rPr>
        <w:rFonts w:asciiTheme="minorHAnsi" w:eastAsia="SimSun" w:hAnsiTheme="minorHAnsi"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9B520A"/>
    <w:multiLevelType w:val="singleLevel"/>
    <w:tmpl w:val="C4489AC2"/>
    <w:lvl w:ilvl="0">
      <w:start w:val="1"/>
      <w:numFmt w:val="decimal"/>
      <w:lvlText w:val="%1."/>
      <w:lvlJc w:val="left"/>
      <w:pPr>
        <w:tabs>
          <w:tab w:val="num" w:pos="340"/>
        </w:tabs>
        <w:ind w:left="340" w:hanging="340"/>
      </w:pPr>
      <w:rPr>
        <w:rFonts w:hint="default"/>
      </w:rPr>
    </w:lvl>
  </w:abstractNum>
  <w:abstractNum w:abstractNumId="19" w15:restartNumberingAfterBreak="0">
    <w:nsid w:val="3E2425D2"/>
    <w:multiLevelType w:val="hybridMultilevel"/>
    <w:tmpl w:val="CB2E4F72"/>
    <w:lvl w:ilvl="0" w:tplc="411AE63A">
      <w:start w:val="1"/>
      <w:numFmt w:val="decimal"/>
      <w:lvlText w:val="%1."/>
      <w:lvlJc w:val="left"/>
      <w:pPr>
        <w:ind w:left="720" w:hanging="360"/>
      </w:pPr>
      <w:rPr>
        <w:rFonts w:cstheme="minorBidi"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5C14E6"/>
    <w:multiLevelType w:val="hybridMultilevel"/>
    <w:tmpl w:val="F36E626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6C044D"/>
    <w:multiLevelType w:val="hybridMultilevel"/>
    <w:tmpl w:val="436A87E8"/>
    <w:lvl w:ilvl="0" w:tplc="159E9764">
      <w:start w:val="16"/>
      <w:numFmt w:val="bullet"/>
      <w:lvlText w:val="-"/>
      <w:lvlJc w:val="left"/>
      <w:pPr>
        <w:ind w:left="720" w:hanging="360"/>
      </w:pPr>
      <w:rPr>
        <w:rFonts w:ascii="Calibri" w:eastAsia="MS Mincho"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DC2801"/>
    <w:multiLevelType w:val="multilevel"/>
    <w:tmpl w:val="C4326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487022F2"/>
    <w:multiLevelType w:val="hybridMultilevel"/>
    <w:tmpl w:val="2C2ABF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5C0259"/>
    <w:multiLevelType w:val="hybridMultilevel"/>
    <w:tmpl w:val="A16422B8"/>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D434C0D"/>
    <w:multiLevelType w:val="hybridMultilevel"/>
    <w:tmpl w:val="86BAE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E7530EF"/>
    <w:multiLevelType w:val="multilevel"/>
    <w:tmpl w:val="C43267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50DE2BDD"/>
    <w:multiLevelType w:val="hybridMultilevel"/>
    <w:tmpl w:val="0C741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7753A6"/>
    <w:multiLevelType w:val="singleLevel"/>
    <w:tmpl w:val="0405000F"/>
    <w:lvl w:ilvl="0">
      <w:start w:val="1"/>
      <w:numFmt w:val="decimal"/>
      <w:lvlText w:val="%1."/>
      <w:lvlJc w:val="left"/>
      <w:pPr>
        <w:tabs>
          <w:tab w:val="num" w:pos="720"/>
        </w:tabs>
        <w:ind w:left="720" w:hanging="360"/>
      </w:pPr>
    </w:lvl>
  </w:abstractNum>
  <w:abstractNum w:abstractNumId="29" w15:restartNumberingAfterBreak="0">
    <w:nsid w:val="551F4BE9"/>
    <w:multiLevelType w:val="hybridMultilevel"/>
    <w:tmpl w:val="71A407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CF12AA"/>
    <w:multiLevelType w:val="hybridMultilevel"/>
    <w:tmpl w:val="0DC0E38E"/>
    <w:lvl w:ilvl="0" w:tplc="040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CCA6EA7"/>
    <w:multiLevelType w:val="hybridMultilevel"/>
    <w:tmpl w:val="73ACE8B4"/>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2" w15:restartNumberingAfterBreak="0">
    <w:nsid w:val="5EE01204"/>
    <w:multiLevelType w:val="hybridMultilevel"/>
    <w:tmpl w:val="AA367A7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15556CF"/>
    <w:multiLevelType w:val="hybridMultilevel"/>
    <w:tmpl w:val="5CCE9D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29341C"/>
    <w:multiLevelType w:val="hybridMultilevel"/>
    <w:tmpl w:val="86C47C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6866D4E"/>
    <w:multiLevelType w:val="hybridMultilevel"/>
    <w:tmpl w:val="4E36BD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89137A"/>
    <w:multiLevelType w:val="hybridMultilevel"/>
    <w:tmpl w:val="128E317C"/>
    <w:lvl w:ilvl="0" w:tplc="B282D800">
      <w:numFmt w:val="bullet"/>
      <w:lvlText w:val="-"/>
      <w:lvlJc w:val="left"/>
      <w:pPr>
        <w:ind w:left="1080" w:hanging="360"/>
      </w:pPr>
      <w:rPr>
        <w:rFonts w:ascii="Calibri" w:eastAsia="MS Mincho"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09A056D"/>
    <w:multiLevelType w:val="hybridMultilevel"/>
    <w:tmpl w:val="B2D66AC8"/>
    <w:lvl w:ilvl="0" w:tplc="C17090E4">
      <w:start w:val="1"/>
      <w:numFmt w:val="decimal"/>
      <w:lvlText w:val="%1."/>
      <w:lvlJc w:val="left"/>
      <w:pPr>
        <w:ind w:left="720" w:hanging="360"/>
      </w:pPr>
      <w:rPr>
        <w:rFonts w:ascii="Calibri" w:hAnsi="Calibr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10E7917"/>
    <w:multiLevelType w:val="hybridMultilevel"/>
    <w:tmpl w:val="5F128C4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C777DA"/>
    <w:multiLevelType w:val="hybridMultilevel"/>
    <w:tmpl w:val="FF029F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86278B"/>
    <w:multiLevelType w:val="multilevel"/>
    <w:tmpl w:val="9356B5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3791173">
    <w:abstractNumId w:val="7"/>
  </w:num>
  <w:num w:numId="2" w16cid:durableId="884026007">
    <w:abstractNumId w:val="10"/>
  </w:num>
  <w:num w:numId="3" w16cid:durableId="77404533">
    <w:abstractNumId w:val="18"/>
  </w:num>
  <w:num w:numId="4" w16cid:durableId="1233273010">
    <w:abstractNumId w:val="1"/>
  </w:num>
  <w:num w:numId="5" w16cid:durableId="247275214">
    <w:abstractNumId w:val="28"/>
  </w:num>
  <w:num w:numId="6" w16cid:durableId="55974573">
    <w:abstractNumId w:val="40"/>
  </w:num>
  <w:num w:numId="7" w16cid:durableId="1653635201">
    <w:abstractNumId w:val="22"/>
  </w:num>
  <w:num w:numId="8" w16cid:durableId="1215968977">
    <w:abstractNumId w:val="26"/>
  </w:num>
  <w:num w:numId="9" w16cid:durableId="655957455">
    <w:abstractNumId w:val="29"/>
  </w:num>
  <w:num w:numId="10" w16cid:durableId="260573914">
    <w:abstractNumId w:val="27"/>
  </w:num>
  <w:num w:numId="11" w16cid:durableId="47340108">
    <w:abstractNumId w:val="32"/>
  </w:num>
  <w:num w:numId="12" w16cid:durableId="1745908884">
    <w:abstractNumId w:val="5"/>
  </w:num>
  <w:num w:numId="13" w16cid:durableId="3540373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2617898">
    <w:abstractNumId w:val="36"/>
  </w:num>
  <w:num w:numId="15" w16cid:durableId="612785672">
    <w:abstractNumId w:val="11"/>
  </w:num>
  <w:num w:numId="16" w16cid:durableId="1056970461">
    <w:abstractNumId w:val="3"/>
  </w:num>
  <w:num w:numId="17" w16cid:durableId="911619416">
    <w:abstractNumId w:val="14"/>
  </w:num>
  <w:num w:numId="18" w16cid:durableId="855264557">
    <w:abstractNumId w:val="33"/>
  </w:num>
  <w:num w:numId="19" w16cid:durableId="754286098">
    <w:abstractNumId w:val="23"/>
  </w:num>
  <w:num w:numId="20" w16cid:durableId="438961762">
    <w:abstractNumId w:val="13"/>
  </w:num>
  <w:num w:numId="21" w16cid:durableId="232786632">
    <w:abstractNumId w:val="9"/>
  </w:num>
  <w:num w:numId="22" w16cid:durableId="1047413641">
    <w:abstractNumId w:val="15"/>
  </w:num>
  <w:num w:numId="23" w16cid:durableId="1692075095">
    <w:abstractNumId w:val="8"/>
  </w:num>
  <w:num w:numId="24" w16cid:durableId="1832481343">
    <w:abstractNumId w:val="39"/>
  </w:num>
  <w:num w:numId="25" w16cid:durableId="921455269">
    <w:abstractNumId w:val="24"/>
  </w:num>
  <w:num w:numId="26" w16cid:durableId="1652175644">
    <w:abstractNumId w:val="4"/>
  </w:num>
  <w:num w:numId="27" w16cid:durableId="1007100277">
    <w:abstractNumId w:val="25"/>
  </w:num>
  <w:num w:numId="28" w16cid:durableId="1551109331">
    <w:abstractNumId w:val="19"/>
  </w:num>
  <w:num w:numId="29" w16cid:durableId="853229840">
    <w:abstractNumId w:val="6"/>
  </w:num>
  <w:num w:numId="30" w16cid:durableId="1122261009">
    <w:abstractNumId w:val="34"/>
  </w:num>
  <w:num w:numId="31" w16cid:durableId="1313871546">
    <w:abstractNumId w:val="21"/>
  </w:num>
  <w:num w:numId="32" w16cid:durableId="2005549783">
    <w:abstractNumId w:val="37"/>
  </w:num>
  <w:num w:numId="33" w16cid:durableId="2082671963">
    <w:abstractNumId w:val="12"/>
  </w:num>
  <w:num w:numId="34" w16cid:durableId="256595605">
    <w:abstractNumId w:val="31"/>
  </w:num>
  <w:num w:numId="35" w16cid:durableId="7679413">
    <w:abstractNumId w:val="35"/>
  </w:num>
  <w:num w:numId="36" w16cid:durableId="1883206738">
    <w:abstractNumId w:val="38"/>
  </w:num>
  <w:num w:numId="37" w16cid:durableId="602959187">
    <w:abstractNumId w:val="16"/>
  </w:num>
  <w:num w:numId="38" w16cid:durableId="216554289">
    <w:abstractNumId w:val="17"/>
  </w:num>
  <w:num w:numId="39" w16cid:durableId="242884403">
    <w:abstractNumId w:val="0"/>
  </w:num>
  <w:num w:numId="40" w16cid:durableId="505948644">
    <w:abstractNumId w:val="20"/>
  </w:num>
  <w:num w:numId="41" w16cid:durableId="906648495">
    <w:abstractNumId w:val="30"/>
  </w:num>
  <w:num w:numId="42" w16cid:durableId="32821936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35E"/>
    <w:rsid w:val="00000E10"/>
    <w:rsid w:val="00003CCB"/>
    <w:rsid w:val="00004DE2"/>
    <w:rsid w:val="00004E70"/>
    <w:rsid w:val="000056F0"/>
    <w:rsid w:val="00005A0F"/>
    <w:rsid w:val="00005BE5"/>
    <w:rsid w:val="0000712C"/>
    <w:rsid w:val="0000790B"/>
    <w:rsid w:val="00007D9F"/>
    <w:rsid w:val="00007DE3"/>
    <w:rsid w:val="000115B4"/>
    <w:rsid w:val="0001276E"/>
    <w:rsid w:val="00015228"/>
    <w:rsid w:val="00017DE1"/>
    <w:rsid w:val="00020A89"/>
    <w:rsid w:val="00022DB4"/>
    <w:rsid w:val="00023BC3"/>
    <w:rsid w:val="00025E1C"/>
    <w:rsid w:val="00025FE8"/>
    <w:rsid w:val="00026921"/>
    <w:rsid w:val="00027797"/>
    <w:rsid w:val="00033F57"/>
    <w:rsid w:val="0003524A"/>
    <w:rsid w:val="00035E5E"/>
    <w:rsid w:val="000363FC"/>
    <w:rsid w:val="00036960"/>
    <w:rsid w:val="00036D98"/>
    <w:rsid w:val="000376BB"/>
    <w:rsid w:val="00043061"/>
    <w:rsid w:val="0004614E"/>
    <w:rsid w:val="00047017"/>
    <w:rsid w:val="000502EA"/>
    <w:rsid w:val="000512BA"/>
    <w:rsid w:val="0005425E"/>
    <w:rsid w:val="0006035C"/>
    <w:rsid w:val="000651FA"/>
    <w:rsid w:val="000673D2"/>
    <w:rsid w:val="00067F2D"/>
    <w:rsid w:val="00070CB4"/>
    <w:rsid w:val="00072E77"/>
    <w:rsid w:val="0007506C"/>
    <w:rsid w:val="00082667"/>
    <w:rsid w:val="000828B0"/>
    <w:rsid w:val="000837AC"/>
    <w:rsid w:val="00086ED7"/>
    <w:rsid w:val="00090291"/>
    <w:rsid w:val="000919AD"/>
    <w:rsid w:val="00092B15"/>
    <w:rsid w:val="00096B6B"/>
    <w:rsid w:val="00097343"/>
    <w:rsid w:val="000A0495"/>
    <w:rsid w:val="000A639E"/>
    <w:rsid w:val="000A7208"/>
    <w:rsid w:val="000B1895"/>
    <w:rsid w:val="000B3094"/>
    <w:rsid w:val="000B65C4"/>
    <w:rsid w:val="000C29E8"/>
    <w:rsid w:val="000C4844"/>
    <w:rsid w:val="000C5A96"/>
    <w:rsid w:val="000D1EC5"/>
    <w:rsid w:val="000D2533"/>
    <w:rsid w:val="000D2669"/>
    <w:rsid w:val="000D4551"/>
    <w:rsid w:val="000D48D0"/>
    <w:rsid w:val="000D5A5D"/>
    <w:rsid w:val="000D7064"/>
    <w:rsid w:val="000E0A64"/>
    <w:rsid w:val="000E224E"/>
    <w:rsid w:val="000E318E"/>
    <w:rsid w:val="000E737E"/>
    <w:rsid w:val="000E7970"/>
    <w:rsid w:val="000F0450"/>
    <w:rsid w:val="000F1318"/>
    <w:rsid w:val="000F2590"/>
    <w:rsid w:val="000F2F6C"/>
    <w:rsid w:val="000F448C"/>
    <w:rsid w:val="000F4917"/>
    <w:rsid w:val="000F5929"/>
    <w:rsid w:val="000F5B21"/>
    <w:rsid w:val="000F618C"/>
    <w:rsid w:val="00100359"/>
    <w:rsid w:val="00100BD4"/>
    <w:rsid w:val="00102F8B"/>
    <w:rsid w:val="00103740"/>
    <w:rsid w:val="0010564F"/>
    <w:rsid w:val="001077A3"/>
    <w:rsid w:val="0011110C"/>
    <w:rsid w:val="00112050"/>
    <w:rsid w:val="00113DF7"/>
    <w:rsid w:val="0011449A"/>
    <w:rsid w:val="001155AA"/>
    <w:rsid w:val="00120B0E"/>
    <w:rsid w:val="0012156D"/>
    <w:rsid w:val="00122D03"/>
    <w:rsid w:val="00124047"/>
    <w:rsid w:val="00124B90"/>
    <w:rsid w:val="00125A2A"/>
    <w:rsid w:val="00127BB6"/>
    <w:rsid w:val="00130227"/>
    <w:rsid w:val="00131C1A"/>
    <w:rsid w:val="0013510E"/>
    <w:rsid w:val="0014027B"/>
    <w:rsid w:val="00141CEC"/>
    <w:rsid w:val="00141ED8"/>
    <w:rsid w:val="00141F77"/>
    <w:rsid w:val="00142D37"/>
    <w:rsid w:val="00142FB6"/>
    <w:rsid w:val="00145F26"/>
    <w:rsid w:val="001466CB"/>
    <w:rsid w:val="001467AC"/>
    <w:rsid w:val="00146A16"/>
    <w:rsid w:val="00147B90"/>
    <w:rsid w:val="001504C0"/>
    <w:rsid w:val="001531E1"/>
    <w:rsid w:val="001537D2"/>
    <w:rsid w:val="00153E26"/>
    <w:rsid w:val="00155358"/>
    <w:rsid w:val="00156783"/>
    <w:rsid w:val="00156CDB"/>
    <w:rsid w:val="00157942"/>
    <w:rsid w:val="00160997"/>
    <w:rsid w:val="00161735"/>
    <w:rsid w:val="001627E7"/>
    <w:rsid w:val="00162FDD"/>
    <w:rsid w:val="001654A6"/>
    <w:rsid w:val="0017317C"/>
    <w:rsid w:val="00173311"/>
    <w:rsid w:val="00177C77"/>
    <w:rsid w:val="00180DA6"/>
    <w:rsid w:val="00180EEC"/>
    <w:rsid w:val="00181A0A"/>
    <w:rsid w:val="0018377E"/>
    <w:rsid w:val="00184773"/>
    <w:rsid w:val="00186EB6"/>
    <w:rsid w:val="00186FFD"/>
    <w:rsid w:val="00187A35"/>
    <w:rsid w:val="00190030"/>
    <w:rsid w:val="00193B87"/>
    <w:rsid w:val="001A0949"/>
    <w:rsid w:val="001A0C36"/>
    <w:rsid w:val="001B1137"/>
    <w:rsid w:val="001B3FF5"/>
    <w:rsid w:val="001B401A"/>
    <w:rsid w:val="001B426A"/>
    <w:rsid w:val="001C2F16"/>
    <w:rsid w:val="001C4CC8"/>
    <w:rsid w:val="001C4EFC"/>
    <w:rsid w:val="001C5025"/>
    <w:rsid w:val="001C5508"/>
    <w:rsid w:val="001D167C"/>
    <w:rsid w:val="001D5472"/>
    <w:rsid w:val="001D5D4C"/>
    <w:rsid w:val="001D6CE2"/>
    <w:rsid w:val="001D7399"/>
    <w:rsid w:val="001E0494"/>
    <w:rsid w:val="001E3CC8"/>
    <w:rsid w:val="001E5AE7"/>
    <w:rsid w:val="001F18DE"/>
    <w:rsid w:val="001F42E0"/>
    <w:rsid w:val="001F4B45"/>
    <w:rsid w:val="00200A6B"/>
    <w:rsid w:val="002012CF"/>
    <w:rsid w:val="00201F3C"/>
    <w:rsid w:val="00202FB6"/>
    <w:rsid w:val="002046A6"/>
    <w:rsid w:val="00205212"/>
    <w:rsid w:val="00205804"/>
    <w:rsid w:val="00205BBD"/>
    <w:rsid w:val="0020650B"/>
    <w:rsid w:val="002065E7"/>
    <w:rsid w:val="00210813"/>
    <w:rsid w:val="00211F37"/>
    <w:rsid w:val="002126DD"/>
    <w:rsid w:val="002140C4"/>
    <w:rsid w:val="0021563A"/>
    <w:rsid w:val="00217E29"/>
    <w:rsid w:val="00221D90"/>
    <w:rsid w:val="0022332A"/>
    <w:rsid w:val="002270A0"/>
    <w:rsid w:val="00230A9D"/>
    <w:rsid w:val="002326E7"/>
    <w:rsid w:val="0023340E"/>
    <w:rsid w:val="00242BFF"/>
    <w:rsid w:val="0024330C"/>
    <w:rsid w:val="00245DFE"/>
    <w:rsid w:val="00246770"/>
    <w:rsid w:val="002476DF"/>
    <w:rsid w:val="00250211"/>
    <w:rsid w:val="00250820"/>
    <w:rsid w:val="002525E9"/>
    <w:rsid w:val="00252975"/>
    <w:rsid w:val="00253948"/>
    <w:rsid w:val="002547AC"/>
    <w:rsid w:val="00256869"/>
    <w:rsid w:val="002576C8"/>
    <w:rsid w:val="002576FD"/>
    <w:rsid w:val="00261B0D"/>
    <w:rsid w:val="00261B6C"/>
    <w:rsid w:val="002651C6"/>
    <w:rsid w:val="002710E5"/>
    <w:rsid w:val="00274075"/>
    <w:rsid w:val="002830C4"/>
    <w:rsid w:val="0028323D"/>
    <w:rsid w:val="00283699"/>
    <w:rsid w:val="002854BA"/>
    <w:rsid w:val="00285E61"/>
    <w:rsid w:val="0028629C"/>
    <w:rsid w:val="002864CC"/>
    <w:rsid w:val="00286CFC"/>
    <w:rsid w:val="00290CDE"/>
    <w:rsid w:val="00290F3A"/>
    <w:rsid w:val="00292E56"/>
    <w:rsid w:val="0029402B"/>
    <w:rsid w:val="00296A89"/>
    <w:rsid w:val="002A23A5"/>
    <w:rsid w:val="002A258E"/>
    <w:rsid w:val="002A419A"/>
    <w:rsid w:val="002A4A4B"/>
    <w:rsid w:val="002B04AD"/>
    <w:rsid w:val="002B26F6"/>
    <w:rsid w:val="002B3A2A"/>
    <w:rsid w:val="002B677E"/>
    <w:rsid w:val="002C057E"/>
    <w:rsid w:val="002C0AEF"/>
    <w:rsid w:val="002C0D1D"/>
    <w:rsid w:val="002C10EE"/>
    <w:rsid w:val="002C1F2E"/>
    <w:rsid w:val="002C39EC"/>
    <w:rsid w:val="002D003F"/>
    <w:rsid w:val="002D019C"/>
    <w:rsid w:val="002D12EF"/>
    <w:rsid w:val="002D2817"/>
    <w:rsid w:val="002D2F1A"/>
    <w:rsid w:val="002D5606"/>
    <w:rsid w:val="002D67C4"/>
    <w:rsid w:val="002D74BC"/>
    <w:rsid w:val="002E011A"/>
    <w:rsid w:val="002E2413"/>
    <w:rsid w:val="002E6883"/>
    <w:rsid w:val="002E743B"/>
    <w:rsid w:val="002E78BB"/>
    <w:rsid w:val="002F0EE3"/>
    <w:rsid w:val="002F23E3"/>
    <w:rsid w:val="002F3095"/>
    <w:rsid w:val="002F367E"/>
    <w:rsid w:val="002F4234"/>
    <w:rsid w:val="002F562A"/>
    <w:rsid w:val="002F6FB0"/>
    <w:rsid w:val="002F75C1"/>
    <w:rsid w:val="00302F35"/>
    <w:rsid w:val="003131A8"/>
    <w:rsid w:val="00313CCB"/>
    <w:rsid w:val="003143E3"/>
    <w:rsid w:val="00316A45"/>
    <w:rsid w:val="00317346"/>
    <w:rsid w:val="00320B09"/>
    <w:rsid w:val="00320D64"/>
    <w:rsid w:val="0032540A"/>
    <w:rsid w:val="00333F24"/>
    <w:rsid w:val="00335D25"/>
    <w:rsid w:val="00337494"/>
    <w:rsid w:val="00345CBA"/>
    <w:rsid w:val="00352267"/>
    <w:rsid w:val="003527CA"/>
    <w:rsid w:val="00356DD3"/>
    <w:rsid w:val="00360802"/>
    <w:rsid w:val="00362064"/>
    <w:rsid w:val="00362E1E"/>
    <w:rsid w:val="00363E5D"/>
    <w:rsid w:val="0036553D"/>
    <w:rsid w:val="0036582E"/>
    <w:rsid w:val="003664C3"/>
    <w:rsid w:val="00367F3B"/>
    <w:rsid w:val="00371A88"/>
    <w:rsid w:val="00373E17"/>
    <w:rsid w:val="00374033"/>
    <w:rsid w:val="00375697"/>
    <w:rsid w:val="00376827"/>
    <w:rsid w:val="00377919"/>
    <w:rsid w:val="003801BA"/>
    <w:rsid w:val="0038321E"/>
    <w:rsid w:val="00383736"/>
    <w:rsid w:val="0038533A"/>
    <w:rsid w:val="0038563A"/>
    <w:rsid w:val="003864C1"/>
    <w:rsid w:val="0039335A"/>
    <w:rsid w:val="0039504D"/>
    <w:rsid w:val="00396286"/>
    <w:rsid w:val="00396709"/>
    <w:rsid w:val="003A466D"/>
    <w:rsid w:val="003A6D04"/>
    <w:rsid w:val="003B16FF"/>
    <w:rsid w:val="003B29CC"/>
    <w:rsid w:val="003B2B0B"/>
    <w:rsid w:val="003B461C"/>
    <w:rsid w:val="003B4F19"/>
    <w:rsid w:val="003B569F"/>
    <w:rsid w:val="003B5724"/>
    <w:rsid w:val="003B64D9"/>
    <w:rsid w:val="003B73AF"/>
    <w:rsid w:val="003B7F8D"/>
    <w:rsid w:val="003C2DE9"/>
    <w:rsid w:val="003C34FE"/>
    <w:rsid w:val="003C3515"/>
    <w:rsid w:val="003C4181"/>
    <w:rsid w:val="003C50EC"/>
    <w:rsid w:val="003C532E"/>
    <w:rsid w:val="003C665A"/>
    <w:rsid w:val="003C6B8D"/>
    <w:rsid w:val="003D1A30"/>
    <w:rsid w:val="003D2AD9"/>
    <w:rsid w:val="003D442F"/>
    <w:rsid w:val="003D7173"/>
    <w:rsid w:val="003D7EBB"/>
    <w:rsid w:val="003E0136"/>
    <w:rsid w:val="003E37D2"/>
    <w:rsid w:val="003E40BC"/>
    <w:rsid w:val="003E59DC"/>
    <w:rsid w:val="003E6211"/>
    <w:rsid w:val="003E6892"/>
    <w:rsid w:val="003E6E31"/>
    <w:rsid w:val="003E7DB0"/>
    <w:rsid w:val="003F2454"/>
    <w:rsid w:val="003F2BED"/>
    <w:rsid w:val="003F4436"/>
    <w:rsid w:val="00401704"/>
    <w:rsid w:val="004018F2"/>
    <w:rsid w:val="004024DC"/>
    <w:rsid w:val="004029BC"/>
    <w:rsid w:val="00404BB3"/>
    <w:rsid w:val="00405612"/>
    <w:rsid w:val="00413607"/>
    <w:rsid w:val="00414492"/>
    <w:rsid w:val="00415B58"/>
    <w:rsid w:val="00415F8C"/>
    <w:rsid w:val="00416C19"/>
    <w:rsid w:val="004202A8"/>
    <w:rsid w:val="004214A4"/>
    <w:rsid w:val="00421F65"/>
    <w:rsid w:val="0042238E"/>
    <w:rsid w:val="00423A17"/>
    <w:rsid w:val="00424694"/>
    <w:rsid w:val="00424FC4"/>
    <w:rsid w:val="004257B4"/>
    <w:rsid w:val="0042598D"/>
    <w:rsid w:val="00425F6B"/>
    <w:rsid w:val="00426D98"/>
    <w:rsid w:val="0043168D"/>
    <w:rsid w:val="0043290B"/>
    <w:rsid w:val="00432AEA"/>
    <w:rsid w:val="00432DE1"/>
    <w:rsid w:val="00432EE3"/>
    <w:rsid w:val="00434A7B"/>
    <w:rsid w:val="004355F0"/>
    <w:rsid w:val="00436D0D"/>
    <w:rsid w:val="00442478"/>
    <w:rsid w:val="00442B99"/>
    <w:rsid w:val="00442C99"/>
    <w:rsid w:val="0044340F"/>
    <w:rsid w:val="00444728"/>
    <w:rsid w:val="0044491F"/>
    <w:rsid w:val="00444B5D"/>
    <w:rsid w:val="00445EBF"/>
    <w:rsid w:val="00446750"/>
    <w:rsid w:val="00447862"/>
    <w:rsid w:val="00450B43"/>
    <w:rsid w:val="00456674"/>
    <w:rsid w:val="004566EB"/>
    <w:rsid w:val="00460E80"/>
    <w:rsid w:val="00466414"/>
    <w:rsid w:val="004668CF"/>
    <w:rsid w:val="00466D7A"/>
    <w:rsid w:val="004679DC"/>
    <w:rsid w:val="004700BB"/>
    <w:rsid w:val="00470393"/>
    <w:rsid w:val="0047118B"/>
    <w:rsid w:val="00471294"/>
    <w:rsid w:val="0047184A"/>
    <w:rsid w:val="00472E6D"/>
    <w:rsid w:val="00474C84"/>
    <w:rsid w:val="004770D8"/>
    <w:rsid w:val="004773A9"/>
    <w:rsid w:val="0047785B"/>
    <w:rsid w:val="00477981"/>
    <w:rsid w:val="0048226E"/>
    <w:rsid w:val="00482EB5"/>
    <w:rsid w:val="00482F85"/>
    <w:rsid w:val="00483535"/>
    <w:rsid w:val="00484039"/>
    <w:rsid w:val="004860A9"/>
    <w:rsid w:val="00494A62"/>
    <w:rsid w:val="0049551D"/>
    <w:rsid w:val="00497C32"/>
    <w:rsid w:val="004A0206"/>
    <w:rsid w:val="004A1E5D"/>
    <w:rsid w:val="004A4DC6"/>
    <w:rsid w:val="004A541D"/>
    <w:rsid w:val="004A5BD0"/>
    <w:rsid w:val="004B194E"/>
    <w:rsid w:val="004B1BE0"/>
    <w:rsid w:val="004C0A7D"/>
    <w:rsid w:val="004C43CD"/>
    <w:rsid w:val="004C48E3"/>
    <w:rsid w:val="004C52BF"/>
    <w:rsid w:val="004C65A0"/>
    <w:rsid w:val="004C770D"/>
    <w:rsid w:val="004D1200"/>
    <w:rsid w:val="004D1D72"/>
    <w:rsid w:val="004D30D4"/>
    <w:rsid w:val="004D442B"/>
    <w:rsid w:val="004D4D87"/>
    <w:rsid w:val="004D6362"/>
    <w:rsid w:val="004D6568"/>
    <w:rsid w:val="004D68F0"/>
    <w:rsid w:val="004D720C"/>
    <w:rsid w:val="004D7485"/>
    <w:rsid w:val="004E11BB"/>
    <w:rsid w:val="004E305C"/>
    <w:rsid w:val="004E5280"/>
    <w:rsid w:val="004E7182"/>
    <w:rsid w:val="004F0411"/>
    <w:rsid w:val="004F22B5"/>
    <w:rsid w:val="004F5735"/>
    <w:rsid w:val="004F7E4D"/>
    <w:rsid w:val="004F7FF4"/>
    <w:rsid w:val="00504050"/>
    <w:rsid w:val="005110BA"/>
    <w:rsid w:val="00511FCC"/>
    <w:rsid w:val="00513E0F"/>
    <w:rsid w:val="00514010"/>
    <w:rsid w:val="00514D3A"/>
    <w:rsid w:val="00520AF7"/>
    <w:rsid w:val="005217B6"/>
    <w:rsid w:val="00522475"/>
    <w:rsid w:val="00523265"/>
    <w:rsid w:val="00523FB7"/>
    <w:rsid w:val="00524D7B"/>
    <w:rsid w:val="00525D46"/>
    <w:rsid w:val="00526259"/>
    <w:rsid w:val="0052655C"/>
    <w:rsid w:val="00526FCA"/>
    <w:rsid w:val="00530634"/>
    <w:rsid w:val="00532642"/>
    <w:rsid w:val="005326C9"/>
    <w:rsid w:val="00536F07"/>
    <w:rsid w:val="00543AF4"/>
    <w:rsid w:val="00543D35"/>
    <w:rsid w:val="00543ED7"/>
    <w:rsid w:val="00546F9F"/>
    <w:rsid w:val="00552305"/>
    <w:rsid w:val="005523EA"/>
    <w:rsid w:val="0055264A"/>
    <w:rsid w:val="005531FE"/>
    <w:rsid w:val="005557B5"/>
    <w:rsid w:val="00560F25"/>
    <w:rsid w:val="00562E03"/>
    <w:rsid w:val="00563CD3"/>
    <w:rsid w:val="00571103"/>
    <w:rsid w:val="0057568C"/>
    <w:rsid w:val="00576877"/>
    <w:rsid w:val="00576A75"/>
    <w:rsid w:val="005801C9"/>
    <w:rsid w:val="005808C2"/>
    <w:rsid w:val="00582B3E"/>
    <w:rsid w:val="00584897"/>
    <w:rsid w:val="00585305"/>
    <w:rsid w:val="00585ABB"/>
    <w:rsid w:val="0059135E"/>
    <w:rsid w:val="00592D4A"/>
    <w:rsid w:val="005934EF"/>
    <w:rsid w:val="0059481E"/>
    <w:rsid w:val="00594971"/>
    <w:rsid w:val="005A0D90"/>
    <w:rsid w:val="005A1CAF"/>
    <w:rsid w:val="005A3C31"/>
    <w:rsid w:val="005A3DED"/>
    <w:rsid w:val="005A43DD"/>
    <w:rsid w:val="005A4F7C"/>
    <w:rsid w:val="005A5535"/>
    <w:rsid w:val="005B03AE"/>
    <w:rsid w:val="005B32DC"/>
    <w:rsid w:val="005B496E"/>
    <w:rsid w:val="005C20A7"/>
    <w:rsid w:val="005C4646"/>
    <w:rsid w:val="005C49DF"/>
    <w:rsid w:val="005C518B"/>
    <w:rsid w:val="005C6DEE"/>
    <w:rsid w:val="005D437A"/>
    <w:rsid w:val="005D5B6E"/>
    <w:rsid w:val="005D6E16"/>
    <w:rsid w:val="005E01E3"/>
    <w:rsid w:val="005E523D"/>
    <w:rsid w:val="005F2424"/>
    <w:rsid w:val="005F288A"/>
    <w:rsid w:val="005F4DBB"/>
    <w:rsid w:val="005F573B"/>
    <w:rsid w:val="005F7536"/>
    <w:rsid w:val="00612552"/>
    <w:rsid w:val="0061258E"/>
    <w:rsid w:val="006138F6"/>
    <w:rsid w:val="00621432"/>
    <w:rsid w:val="00623CF8"/>
    <w:rsid w:val="00623EC3"/>
    <w:rsid w:val="0062633E"/>
    <w:rsid w:val="00627021"/>
    <w:rsid w:val="00627219"/>
    <w:rsid w:val="0063011F"/>
    <w:rsid w:val="00631C61"/>
    <w:rsid w:val="006341FD"/>
    <w:rsid w:val="006341FE"/>
    <w:rsid w:val="00636E62"/>
    <w:rsid w:val="006371ED"/>
    <w:rsid w:val="00640044"/>
    <w:rsid w:val="00640F65"/>
    <w:rsid w:val="00641115"/>
    <w:rsid w:val="00644278"/>
    <w:rsid w:val="006461A1"/>
    <w:rsid w:val="00652277"/>
    <w:rsid w:val="00653315"/>
    <w:rsid w:val="00653D4B"/>
    <w:rsid w:val="00654739"/>
    <w:rsid w:val="00654D99"/>
    <w:rsid w:val="00657251"/>
    <w:rsid w:val="006600D6"/>
    <w:rsid w:val="0066605F"/>
    <w:rsid w:val="00667359"/>
    <w:rsid w:val="00667D16"/>
    <w:rsid w:val="0067266C"/>
    <w:rsid w:val="00673662"/>
    <w:rsid w:val="0067713B"/>
    <w:rsid w:val="00680887"/>
    <w:rsid w:val="006819AD"/>
    <w:rsid w:val="00681A2C"/>
    <w:rsid w:val="0068286F"/>
    <w:rsid w:val="00682A11"/>
    <w:rsid w:val="006844CA"/>
    <w:rsid w:val="00686BA7"/>
    <w:rsid w:val="00686C9B"/>
    <w:rsid w:val="0069078D"/>
    <w:rsid w:val="00691B2B"/>
    <w:rsid w:val="006973B1"/>
    <w:rsid w:val="006A13FC"/>
    <w:rsid w:val="006A1431"/>
    <w:rsid w:val="006A46FA"/>
    <w:rsid w:val="006B49E5"/>
    <w:rsid w:val="006B65B0"/>
    <w:rsid w:val="006C004A"/>
    <w:rsid w:val="006C0E99"/>
    <w:rsid w:val="006C280E"/>
    <w:rsid w:val="006C5334"/>
    <w:rsid w:val="006C54E3"/>
    <w:rsid w:val="006D0E01"/>
    <w:rsid w:val="006D1455"/>
    <w:rsid w:val="006D1F10"/>
    <w:rsid w:val="006D2E65"/>
    <w:rsid w:val="006D55F3"/>
    <w:rsid w:val="006D6E33"/>
    <w:rsid w:val="006E1433"/>
    <w:rsid w:val="006E547F"/>
    <w:rsid w:val="006E637D"/>
    <w:rsid w:val="006E707D"/>
    <w:rsid w:val="006E732B"/>
    <w:rsid w:val="006F31F5"/>
    <w:rsid w:val="006F4083"/>
    <w:rsid w:val="006F486D"/>
    <w:rsid w:val="006F7DF0"/>
    <w:rsid w:val="00701308"/>
    <w:rsid w:val="007016DF"/>
    <w:rsid w:val="00707640"/>
    <w:rsid w:val="007104C9"/>
    <w:rsid w:val="007109D6"/>
    <w:rsid w:val="00711FBA"/>
    <w:rsid w:val="00714C70"/>
    <w:rsid w:val="007155F3"/>
    <w:rsid w:val="00717E46"/>
    <w:rsid w:val="0072131D"/>
    <w:rsid w:val="00722241"/>
    <w:rsid w:val="0072517C"/>
    <w:rsid w:val="00727864"/>
    <w:rsid w:val="00727D4B"/>
    <w:rsid w:val="00731208"/>
    <w:rsid w:val="00732266"/>
    <w:rsid w:val="00736652"/>
    <w:rsid w:val="007377FE"/>
    <w:rsid w:val="00742830"/>
    <w:rsid w:val="00743195"/>
    <w:rsid w:val="00746AFC"/>
    <w:rsid w:val="007472BD"/>
    <w:rsid w:val="007473C6"/>
    <w:rsid w:val="007478ED"/>
    <w:rsid w:val="00747D0E"/>
    <w:rsid w:val="00752139"/>
    <w:rsid w:val="0075288A"/>
    <w:rsid w:val="0075612C"/>
    <w:rsid w:val="00756553"/>
    <w:rsid w:val="00756844"/>
    <w:rsid w:val="00757131"/>
    <w:rsid w:val="00763209"/>
    <w:rsid w:val="007648CD"/>
    <w:rsid w:val="00765DA3"/>
    <w:rsid w:val="00766120"/>
    <w:rsid w:val="00766AEE"/>
    <w:rsid w:val="00767286"/>
    <w:rsid w:val="007700A8"/>
    <w:rsid w:val="007746DF"/>
    <w:rsid w:val="00775096"/>
    <w:rsid w:val="0077582C"/>
    <w:rsid w:val="00777CC6"/>
    <w:rsid w:val="00780D61"/>
    <w:rsid w:val="007862AB"/>
    <w:rsid w:val="00787024"/>
    <w:rsid w:val="007870CB"/>
    <w:rsid w:val="00787AD0"/>
    <w:rsid w:val="00790B1A"/>
    <w:rsid w:val="00791102"/>
    <w:rsid w:val="00792706"/>
    <w:rsid w:val="007965AC"/>
    <w:rsid w:val="00796F52"/>
    <w:rsid w:val="007A1525"/>
    <w:rsid w:val="007A1A22"/>
    <w:rsid w:val="007A20A3"/>
    <w:rsid w:val="007A4574"/>
    <w:rsid w:val="007A664C"/>
    <w:rsid w:val="007B16AF"/>
    <w:rsid w:val="007B247F"/>
    <w:rsid w:val="007B3F0A"/>
    <w:rsid w:val="007B41F9"/>
    <w:rsid w:val="007B7171"/>
    <w:rsid w:val="007B7A00"/>
    <w:rsid w:val="007C06D4"/>
    <w:rsid w:val="007C150D"/>
    <w:rsid w:val="007C1AE5"/>
    <w:rsid w:val="007C21F1"/>
    <w:rsid w:val="007C24E1"/>
    <w:rsid w:val="007C35BF"/>
    <w:rsid w:val="007C36E3"/>
    <w:rsid w:val="007C425C"/>
    <w:rsid w:val="007C52F0"/>
    <w:rsid w:val="007C5F51"/>
    <w:rsid w:val="007C67F8"/>
    <w:rsid w:val="007C7AAC"/>
    <w:rsid w:val="007D1228"/>
    <w:rsid w:val="007D27FF"/>
    <w:rsid w:val="007D2817"/>
    <w:rsid w:val="007D4202"/>
    <w:rsid w:val="007D6006"/>
    <w:rsid w:val="007E1944"/>
    <w:rsid w:val="007E1D1D"/>
    <w:rsid w:val="007E1F9E"/>
    <w:rsid w:val="007E29D3"/>
    <w:rsid w:val="007E348B"/>
    <w:rsid w:val="007E6E67"/>
    <w:rsid w:val="007F4139"/>
    <w:rsid w:val="007F41C4"/>
    <w:rsid w:val="007F55E1"/>
    <w:rsid w:val="007F72B9"/>
    <w:rsid w:val="00801E3E"/>
    <w:rsid w:val="00802C54"/>
    <w:rsid w:val="00804CEE"/>
    <w:rsid w:val="0081281A"/>
    <w:rsid w:val="00812F27"/>
    <w:rsid w:val="00814E2D"/>
    <w:rsid w:val="0081638A"/>
    <w:rsid w:val="008167D3"/>
    <w:rsid w:val="00817823"/>
    <w:rsid w:val="008205F5"/>
    <w:rsid w:val="00822D5E"/>
    <w:rsid w:val="008247EE"/>
    <w:rsid w:val="0083051B"/>
    <w:rsid w:val="00836153"/>
    <w:rsid w:val="00837FB8"/>
    <w:rsid w:val="00840FE2"/>
    <w:rsid w:val="0084211A"/>
    <w:rsid w:val="008430E5"/>
    <w:rsid w:val="008554B6"/>
    <w:rsid w:val="00855712"/>
    <w:rsid w:val="00856B33"/>
    <w:rsid w:val="00860D4D"/>
    <w:rsid w:val="00863182"/>
    <w:rsid w:val="008634D2"/>
    <w:rsid w:val="00863C0F"/>
    <w:rsid w:val="00863EEF"/>
    <w:rsid w:val="008719DA"/>
    <w:rsid w:val="008724AE"/>
    <w:rsid w:val="00873FF7"/>
    <w:rsid w:val="008745DB"/>
    <w:rsid w:val="0087563F"/>
    <w:rsid w:val="00875786"/>
    <w:rsid w:val="00876B2D"/>
    <w:rsid w:val="0087725A"/>
    <w:rsid w:val="00880136"/>
    <w:rsid w:val="00881934"/>
    <w:rsid w:val="00882E2B"/>
    <w:rsid w:val="00884348"/>
    <w:rsid w:val="00885C36"/>
    <w:rsid w:val="00890B40"/>
    <w:rsid w:val="0089107A"/>
    <w:rsid w:val="008922D0"/>
    <w:rsid w:val="00893089"/>
    <w:rsid w:val="008933E5"/>
    <w:rsid w:val="008954EB"/>
    <w:rsid w:val="00896864"/>
    <w:rsid w:val="008A0839"/>
    <w:rsid w:val="008A553B"/>
    <w:rsid w:val="008A6B7E"/>
    <w:rsid w:val="008B3922"/>
    <w:rsid w:val="008B4375"/>
    <w:rsid w:val="008B4809"/>
    <w:rsid w:val="008B483D"/>
    <w:rsid w:val="008B72F6"/>
    <w:rsid w:val="008B7415"/>
    <w:rsid w:val="008C0AA7"/>
    <w:rsid w:val="008C2F22"/>
    <w:rsid w:val="008C615C"/>
    <w:rsid w:val="008C7B55"/>
    <w:rsid w:val="008C7F14"/>
    <w:rsid w:val="008D13EC"/>
    <w:rsid w:val="008D2D90"/>
    <w:rsid w:val="008D444E"/>
    <w:rsid w:val="008E49C7"/>
    <w:rsid w:val="008E6B9E"/>
    <w:rsid w:val="008E7820"/>
    <w:rsid w:val="008F2E78"/>
    <w:rsid w:val="008F3ED0"/>
    <w:rsid w:val="008F54DC"/>
    <w:rsid w:val="008F640B"/>
    <w:rsid w:val="009012BF"/>
    <w:rsid w:val="00901C95"/>
    <w:rsid w:val="00906831"/>
    <w:rsid w:val="00910175"/>
    <w:rsid w:val="009124AD"/>
    <w:rsid w:val="00913ADA"/>
    <w:rsid w:val="00913FCE"/>
    <w:rsid w:val="00920481"/>
    <w:rsid w:val="00920E0C"/>
    <w:rsid w:val="009211C8"/>
    <w:rsid w:val="00926BF9"/>
    <w:rsid w:val="00927D3C"/>
    <w:rsid w:val="00930918"/>
    <w:rsid w:val="00930AAA"/>
    <w:rsid w:val="00932485"/>
    <w:rsid w:val="0093330E"/>
    <w:rsid w:val="00934418"/>
    <w:rsid w:val="00944088"/>
    <w:rsid w:val="00945D00"/>
    <w:rsid w:val="0094635D"/>
    <w:rsid w:val="00947E08"/>
    <w:rsid w:val="0095140C"/>
    <w:rsid w:val="00953997"/>
    <w:rsid w:val="00956AF2"/>
    <w:rsid w:val="00962569"/>
    <w:rsid w:val="009625D6"/>
    <w:rsid w:val="009654FD"/>
    <w:rsid w:val="00965B9C"/>
    <w:rsid w:val="009670A6"/>
    <w:rsid w:val="009704DE"/>
    <w:rsid w:val="00972D83"/>
    <w:rsid w:val="00972DC6"/>
    <w:rsid w:val="009734E0"/>
    <w:rsid w:val="00976351"/>
    <w:rsid w:val="00976B01"/>
    <w:rsid w:val="009771CB"/>
    <w:rsid w:val="00982BD8"/>
    <w:rsid w:val="0098415D"/>
    <w:rsid w:val="009906D2"/>
    <w:rsid w:val="00990E36"/>
    <w:rsid w:val="0099269B"/>
    <w:rsid w:val="00993761"/>
    <w:rsid w:val="009A052E"/>
    <w:rsid w:val="009A05E3"/>
    <w:rsid w:val="009A162D"/>
    <w:rsid w:val="009A1D98"/>
    <w:rsid w:val="009A44CC"/>
    <w:rsid w:val="009A600F"/>
    <w:rsid w:val="009A721F"/>
    <w:rsid w:val="009B1D9F"/>
    <w:rsid w:val="009B2E26"/>
    <w:rsid w:val="009B46DB"/>
    <w:rsid w:val="009B552F"/>
    <w:rsid w:val="009B5568"/>
    <w:rsid w:val="009B7358"/>
    <w:rsid w:val="009B76F8"/>
    <w:rsid w:val="009C07A9"/>
    <w:rsid w:val="009C2CFA"/>
    <w:rsid w:val="009C2FAA"/>
    <w:rsid w:val="009C475E"/>
    <w:rsid w:val="009C5058"/>
    <w:rsid w:val="009C537A"/>
    <w:rsid w:val="009C795E"/>
    <w:rsid w:val="009D2750"/>
    <w:rsid w:val="009D3916"/>
    <w:rsid w:val="009D421B"/>
    <w:rsid w:val="009D5AC5"/>
    <w:rsid w:val="009D7137"/>
    <w:rsid w:val="009E0583"/>
    <w:rsid w:val="009E38A8"/>
    <w:rsid w:val="009E4196"/>
    <w:rsid w:val="009E4212"/>
    <w:rsid w:val="009E5EE0"/>
    <w:rsid w:val="009F20F1"/>
    <w:rsid w:val="009F6D58"/>
    <w:rsid w:val="009F7D64"/>
    <w:rsid w:val="00A00DD1"/>
    <w:rsid w:val="00A02066"/>
    <w:rsid w:val="00A02481"/>
    <w:rsid w:val="00A03F14"/>
    <w:rsid w:val="00A0589D"/>
    <w:rsid w:val="00A06CF3"/>
    <w:rsid w:val="00A10A66"/>
    <w:rsid w:val="00A11DC6"/>
    <w:rsid w:val="00A14209"/>
    <w:rsid w:val="00A17731"/>
    <w:rsid w:val="00A177A8"/>
    <w:rsid w:val="00A210C6"/>
    <w:rsid w:val="00A23842"/>
    <w:rsid w:val="00A26925"/>
    <w:rsid w:val="00A26D94"/>
    <w:rsid w:val="00A3479E"/>
    <w:rsid w:val="00A34845"/>
    <w:rsid w:val="00A35230"/>
    <w:rsid w:val="00A4037C"/>
    <w:rsid w:val="00A422BD"/>
    <w:rsid w:val="00A42F72"/>
    <w:rsid w:val="00A50285"/>
    <w:rsid w:val="00A51582"/>
    <w:rsid w:val="00A51F4D"/>
    <w:rsid w:val="00A530E2"/>
    <w:rsid w:val="00A56284"/>
    <w:rsid w:val="00A5651D"/>
    <w:rsid w:val="00A57ACA"/>
    <w:rsid w:val="00A63B58"/>
    <w:rsid w:val="00A649AB"/>
    <w:rsid w:val="00A66619"/>
    <w:rsid w:val="00A6772F"/>
    <w:rsid w:val="00A67F7D"/>
    <w:rsid w:val="00A72209"/>
    <w:rsid w:val="00A72895"/>
    <w:rsid w:val="00A72B89"/>
    <w:rsid w:val="00A7363D"/>
    <w:rsid w:val="00A75F8E"/>
    <w:rsid w:val="00A773DD"/>
    <w:rsid w:val="00A77E1F"/>
    <w:rsid w:val="00A77E2E"/>
    <w:rsid w:val="00A80A03"/>
    <w:rsid w:val="00A8174A"/>
    <w:rsid w:val="00A81901"/>
    <w:rsid w:val="00A82517"/>
    <w:rsid w:val="00A864F2"/>
    <w:rsid w:val="00A86B50"/>
    <w:rsid w:val="00A873CD"/>
    <w:rsid w:val="00A90324"/>
    <w:rsid w:val="00A90596"/>
    <w:rsid w:val="00A92037"/>
    <w:rsid w:val="00A92FDF"/>
    <w:rsid w:val="00A9378D"/>
    <w:rsid w:val="00A959A4"/>
    <w:rsid w:val="00A96CD0"/>
    <w:rsid w:val="00A978F9"/>
    <w:rsid w:val="00A97F0C"/>
    <w:rsid w:val="00AA0F45"/>
    <w:rsid w:val="00AA1923"/>
    <w:rsid w:val="00AA1F8B"/>
    <w:rsid w:val="00AA24CD"/>
    <w:rsid w:val="00AA363B"/>
    <w:rsid w:val="00AA4B18"/>
    <w:rsid w:val="00AA4FC3"/>
    <w:rsid w:val="00AB0938"/>
    <w:rsid w:val="00AB506F"/>
    <w:rsid w:val="00AB604A"/>
    <w:rsid w:val="00AB6E8F"/>
    <w:rsid w:val="00AB713B"/>
    <w:rsid w:val="00AC0DB9"/>
    <w:rsid w:val="00AC1239"/>
    <w:rsid w:val="00AC1ADE"/>
    <w:rsid w:val="00AC3612"/>
    <w:rsid w:val="00AC59DE"/>
    <w:rsid w:val="00AD02D9"/>
    <w:rsid w:val="00AD04BA"/>
    <w:rsid w:val="00AD5140"/>
    <w:rsid w:val="00AD54EF"/>
    <w:rsid w:val="00AE09A3"/>
    <w:rsid w:val="00AE1B25"/>
    <w:rsid w:val="00AE277C"/>
    <w:rsid w:val="00AE32B4"/>
    <w:rsid w:val="00AE6390"/>
    <w:rsid w:val="00AE6CC7"/>
    <w:rsid w:val="00AE7357"/>
    <w:rsid w:val="00AF043A"/>
    <w:rsid w:val="00AF0912"/>
    <w:rsid w:val="00AF0D97"/>
    <w:rsid w:val="00AF10ED"/>
    <w:rsid w:val="00AF1432"/>
    <w:rsid w:val="00AF39CA"/>
    <w:rsid w:val="00AF3C12"/>
    <w:rsid w:val="00AF5D9E"/>
    <w:rsid w:val="00AF5EC2"/>
    <w:rsid w:val="00AF5F63"/>
    <w:rsid w:val="00AF77E8"/>
    <w:rsid w:val="00AF7E34"/>
    <w:rsid w:val="00B01E67"/>
    <w:rsid w:val="00B10E98"/>
    <w:rsid w:val="00B123F3"/>
    <w:rsid w:val="00B1380F"/>
    <w:rsid w:val="00B15FFB"/>
    <w:rsid w:val="00B21C1D"/>
    <w:rsid w:val="00B231F5"/>
    <w:rsid w:val="00B23549"/>
    <w:rsid w:val="00B246B1"/>
    <w:rsid w:val="00B24970"/>
    <w:rsid w:val="00B2790E"/>
    <w:rsid w:val="00B27A35"/>
    <w:rsid w:val="00B3028A"/>
    <w:rsid w:val="00B310F1"/>
    <w:rsid w:val="00B342BB"/>
    <w:rsid w:val="00B3527F"/>
    <w:rsid w:val="00B354A0"/>
    <w:rsid w:val="00B35A20"/>
    <w:rsid w:val="00B35C4A"/>
    <w:rsid w:val="00B3643C"/>
    <w:rsid w:val="00B40CDE"/>
    <w:rsid w:val="00B41381"/>
    <w:rsid w:val="00B41674"/>
    <w:rsid w:val="00B42456"/>
    <w:rsid w:val="00B439F7"/>
    <w:rsid w:val="00B449D8"/>
    <w:rsid w:val="00B46308"/>
    <w:rsid w:val="00B47D77"/>
    <w:rsid w:val="00B550F5"/>
    <w:rsid w:val="00B55D50"/>
    <w:rsid w:val="00B56FB6"/>
    <w:rsid w:val="00B62FBA"/>
    <w:rsid w:val="00B6498F"/>
    <w:rsid w:val="00B64F6D"/>
    <w:rsid w:val="00B65ADA"/>
    <w:rsid w:val="00B66D48"/>
    <w:rsid w:val="00B66FE8"/>
    <w:rsid w:val="00B70C69"/>
    <w:rsid w:val="00B70FEA"/>
    <w:rsid w:val="00B7122A"/>
    <w:rsid w:val="00B72B09"/>
    <w:rsid w:val="00B731B4"/>
    <w:rsid w:val="00B7467F"/>
    <w:rsid w:val="00B7510B"/>
    <w:rsid w:val="00B76023"/>
    <w:rsid w:val="00B76383"/>
    <w:rsid w:val="00B76ACA"/>
    <w:rsid w:val="00B76C5F"/>
    <w:rsid w:val="00B8082B"/>
    <w:rsid w:val="00B831AF"/>
    <w:rsid w:val="00B83EB7"/>
    <w:rsid w:val="00B85ECE"/>
    <w:rsid w:val="00B902D5"/>
    <w:rsid w:val="00B94798"/>
    <w:rsid w:val="00B96932"/>
    <w:rsid w:val="00BA1215"/>
    <w:rsid w:val="00BA1445"/>
    <w:rsid w:val="00BA2EEA"/>
    <w:rsid w:val="00BA2FBC"/>
    <w:rsid w:val="00BB28BA"/>
    <w:rsid w:val="00BB4CBD"/>
    <w:rsid w:val="00BB58CE"/>
    <w:rsid w:val="00BC281A"/>
    <w:rsid w:val="00BC4E80"/>
    <w:rsid w:val="00BC639B"/>
    <w:rsid w:val="00BC6BA8"/>
    <w:rsid w:val="00BD0A15"/>
    <w:rsid w:val="00BD5334"/>
    <w:rsid w:val="00BD6D7E"/>
    <w:rsid w:val="00BD6F14"/>
    <w:rsid w:val="00BD7E7E"/>
    <w:rsid w:val="00BE0CB3"/>
    <w:rsid w:val="00BE1437"/>
    <w:rsid w:val="00BE15A9"/>
    <w:rsid w:val="00BF2B38"/>
    <w:rsid w:val="00BF2FCE"/>
    <w:rsid w:val="00BF6AD5"/>
    <w:rsid w:val="00C00CFC"/>
    <w:rsid w:val="00C01347"/>
    <w:rsid w:val="00C02BF6"/>
    <w:rsid w:val="00C02F14"/>
    <w:rsid w:val="00C064E7"/>
    <w:rsid w:val="00C077F5"/>
    <w:rsid w:val="00C10440"/>
    <w:rsid w:val="00C11E93"/>
    <w:rsid w:val="00C139C2"/>
    <w:rsid w:val="00C14B10"/>
    <w:rsid w:val="00C16F2D"/>
    <w:rsid w:val="00C171A1"/>
    <w:rsid w:val="00C17809"/>
    <w:rsid w:val="00C20A59"/>
    <w:rsid w:val="00C22B88"/>
    <w:rsid w:val="00C23526"/>
    <w:rsid w:val="00C23DF9"/>
    <w:rsid w:val="00C24BCB"/>
    <w:rsid w:val="00C34307"/>
    <w:rsid w:val="00C34333"/>
    <w:rsid w:val="00C345B3"/>
    <w:rsid w:val="00C364DA"/>
    <w:rsid w:val="00C37E01"/>
    <w:rsid w:val="00C420E8"/>
    <w:rsid w:val="00C453BD"/>
    <w:rsid w:val="00C45E15"/>
    <w:rsid w:val="00C46A9C"/>
    <w:rsid w:val="00C4798A"/>
    <w:rsid w:val="00C504FA"/>
    <w:rsid w:val="00C522F9"/>
    <w:rsid w:val="00C56B16"/>
    <w:rsid w:val="00C63910"/>
    <w:rsid w:val="00C63D17"/>
    <w:rsid w:val="00C6590E"/>
    <w:rsid w:val="00C663F5"/>
    <w:rsid w:val="00C712EA"/>
    <w:rsid w:val="00C7343E"/>
    <w:rsid w:val="00C77C31"/>
    <w:rsid w:val="00C80408"/>
    <w:rsid w:val="00C81F5F"/>
    <w:rsid w:val="00C82895"/>
    <w:rsid w:val="00C8359F"/>
    <w:rsid w:val="00C837D2"/>
    <w:rsid w:val="00C85EDF"/>
    <w:rsid w:val="00C86E6E"/>
    <w:rsid w:val="00C90339"/>
    <w:rsid w:val="00C90544"/>
    <w:rsid w:val="00C90F22"/>
    <w:rsid w:val="00C930B4"/>
    <w:rsid w:val="00C93AF8"/>
    <w:rsid w:val="00C97ADA"/>
    <w:rsid w:val="00CA1417"/>
    <w:rsid w:val="00CA1F19"/>
    <w:rsid w:val="00CA328E"/>
    <w:rsid w:val="00CA4BA9"/>
    <w:rsid w:val="00CB0CA5"/>
    <w:rsid w:val="00CB1345"/>
    <w:rsid w:val="00CB1A9B"/>
    <w:rsid w:val="00CB3A73"/>
    <w:rsid w:val="00CB5D51"/>
    <w:rsid w:val="00CC109F"/>
    <w:rsid w:val="00CC215C"/>
    <w:rsid w:val="00CC40DF"/>
    <w:rsid w:val="00CC44DD"/>
    <w:rsid w:val="00CC4862"/>
    <w:rsid w:val="00CC4E83"/>
    <w:rsid w:val="00CD3114"/>
    <w:rsid w:val="00CD393D"/>
    <w:rsid w:val="00CD4301"/>
    <w:rsid w:val="00CD573A"/>
    <w:rsid w:val="00CD6007"/>
    <w:rsid w:val="00CD6AB8"/>
    <w:rsid w:val="00CE0A96"/>
    <w:rsid w:val="00CE10F6"/>
    <w:rsid w:val="00CE1DD1"/>
    <w:rsid w:val="00CE2C3D"/>
    <w:rsid w:val="00CE527E"/>
    <w:rsid w:val="00CF17F6"/>
    <w:rsid w:val="00CF3521"/>
    <w:rsid w:val="00CF4DAA"/>
    <w:rsid w:val="00CF505A"/>
    <w:rsid w:val="00CF5072"/>
    <w:rsid w:val="00CF6DB6"/>
    <w:rsid w:val="00D0647E"/>
    <w:rsid w:val="00D07B9C"/>
    <w:rsid w:val="00D07C66"/>
    <w:rsid w:val="00D14921"/>
    <w:rsid w:val="00D1598C"/>
    <w:rsid w:val="00D15CAE"/>
    <w:rsid w:val="00D15DE7"/>
    <w:rsid w:val="00D166B7"/>
    <w:rsid w:val="00D17FC1"/>
    <w:rsid w:val="00D2069B"/>
    <w:rsid w:val="00D20ED2"/>
    <w:rsid w:val="00D21307"/>
    <w:rsid w:val="00D22234"/>
    <w:rsid w:val="00D22DFE"/>
    <w:rsid w:val="00D24B0F"/>
    <w:rsid w:val="00D25E9F"/>
    <w:rsid w:val="00D26215"/>
    <w:rsid w:val="00D265FC"/>
    <w:rsid w:val="00D3022C"/>
    <w:rsid w:val="00D31CC3"/>
    <w:rsid w:val="00D320AC"/>
    <w:rsid w:val="00D33B35"/>
    <w:rsid w:val="00D34039"/>
    <w:rsid w:val="00D343D0"/>
    <w:rsid w:val="00D37AF4"/>
    <w:rsid w:val="00D46100"/>
    <w:rsid w:val="00D4685C"/>
    <w:rsid w:val="00D6264F"/>
    <w:rsid w:val="00D643FB"/>
    <w:rsid w:val="00D651F9"/>
    <w:rsid w:val="00D652BA"/>
    <w:rsid w:val="00D65570"/>
    <w:rsid w:val="00D65D4A"/>
    <w:rsid w:val="00D701F4"/>
    <w:rsid w:val="00D7176F"/>
    <w:rsid w:val="00D7199E"/>
    <w:rsid w:val="00D75B18"/>
    <w:rsid w:val="00D76E68"/>
    <w:rsid w:val="00D854D0"/>
    <w:rsid w:val="00D90B4D"/>
    <w:rsid w:val="00D92193"/>
    <w:rsid w:val="00D95F67"/>
    <w:rsid w:val="00DA0241"/>
    <w:rsid w:val="00DA2208"/>
    <w:rsid w:val="00DA2937"/>
    <w:rsid w:val="00DA40A7"/>
    <w:rsid w:val="00DA5060"/>
    <w:rsid w:val="00DA6710"/>
    <w:rsid w:val="00DA7566"/>
    <w:rsid w:val="00DB087F"/>
    <w:rsid w:val="00DB236B"/>
    <w:rsid w:val="00DB499D"/>
    <w:rsid w:val="00DC113B"/>
    <w:rsid w:val="00DC219A"/>
    <w:rsid w:val="00DC339F"/>
    <w:rsid w:val="00DC4DA6"/>
    <w:rsid w:val="00DC660F"/>
    <w:rsid w:val="00DD0683"/>
    <w:rsid w:val="00DD0779"/>
    <w:rsid w:val="00DD1BDB"/>
    <w:rsid w:val="00DD3DED"/>
    <w:rsid w:val="00DD768D"/>
    <w:rsid w:val="00DD7B7C"/>
    <w:rsid w:val="00DE022A"/>
    <w:rsid w:val="00DE136F"/>
    <w:rsid w:val="00DE204A"/>
    <w:rsid w:val="00DE2B0D"/>
    <w:rsid w:val="00DE643B"/>
    <w:rsid w:val="00DF02E1"/>
    <w:rsid w:val="00DF4C8B"/>
    <w:rsid w:val="00DF5357"/>
    <w:rsid w:val="00DF5D4D"/>
    <w:rsid w:val="00DF7333"/>
    <w:rsid w:val="00E029DC"/>
    <w:rsid w:val="00E03843"/>
    <w:rsid w:val="00E076CC"/>
    <w:rsid w:val="00E13D9F"/>
    <w:rsid w:val="00E14C92"/>
    <w:rsid w:val="00E16B24"/>
    <w:rsid w:val="00E17FA1"/>
    <w:rsid w:val="00E22BF0"/>
    <w:rsid w:val="00E2567F"/>
    <w:rsid w:val="00E27CAE"/>
    <w:rsid w:val="00E308CC"/>
    <w:rsid w:val="00E3093E"/>
    <w:rsid w:val="00E317D1"/>
    <w:rsid w:val="00E32681"/>
    <w:rsid w:val="00E34119"/>
    <w:rsid w:val="00E375B3"/>
    <w:rsid w:val="00E37E7C"/>
    <w:rsid w:val="00E40237"/>
    <w:rsid w:val="00E41DDB"/>
    <w:rsid w:val="00E478DC"/>
    <w:rsid w:val="00E4793B"/>
    <w:rsid w:val="00E47EAE"/>
    <w:rsid w:val="00E47F13"/>
    <w:rsid w:val="00E5594C"/>
    <w:rsid w:val="00E55AB0"/>
    <w:rsid w:val="00E560E2"/>
    <w:rsid w:val="00E56CEB"/>
    <w:rsid w:val="00E61F78"/>
    <w:rsid w:val="00E639BE"/>
    <w:rsid w:val="00E63A4C"/>
    <w:rsid w:val="00E64B71"/>
    <w:rsid w:val="00E66413"/>
    <w:rsid w:val="00E67436"/>
    <w:rsid w:val="00E74EBC"/>
    <w:rsid w:val="00E753F5"/>
    <w:rsid w:val="00E7694F"/>
    <w:rsid w:val="00E773E9"/>
    <w:rsid w:val="00E81B6C"/>
    <w:rsid w:val="00E82E51"/>
    <w:rsid w:val="00E83EDA"/>
    <w:rsid w:val="00E84544"/>
    <w:rsid w:val="00E87F26"/>
    <w:rsid w:val="00E91381"/>
    <w:rsid w:val="00E91A2D"/>
    <w:rsid w:val="00E92119"/>
    <w:rsid w:val="00E9644F"/>
    <w:rsid w:val="00E96D15"/>
    <w:rsid w:val="00EA0AE1"/>
    <w:rsid w:val="00EA22C1"/>
    <w:rsid w:val="00EA23DB"/>
    <w:rsid w:val="00EA5DD7"/>
    <w:rsid w:val="00EB001F"/>
    <w:rsid w:val="00EB38B7"/>
    <w:rsid w:val="00EB69CA"/>
    <w:rsid w:val="00EC2030"/>
    <w:rsid w:val="00EC3E58"/>
    <w:rsid w:val="00EC4ACF"/>
    <w:rsid w:val="00EC5248"/>
    <w:rsid w:val="00EC561F"/>
    <w:rsid w:val="00EC726F"/>
    <w:rsid w:val="00EC74AA"/>
    <w:rsid w:val="00ED0613"/>
    <w:rsid w:val="00ED0884"/>
    <w:rsid w:val="00ED13AE"/>
    <w:rsid w:val="00ED2F92"/>
    <w:rsid w:val="00ED4E5D"/>
    <w:rsid w:val="00ED7E0C"/>
    <w:rsid w:val="00EE31BE"/>
    <w:rsid w:val="00EE3A5E"/>
    <w:rsid w:val="00EE3C5D"/>
    <w:rsid w:val="00EE3C8B"/>
    <w:rsid w:val="00EE47D0"/>
    <w:rsid w:val="00EE481A"/>
    <w:rsid w:val="00EE54BC"/>
    <w:rsid w:val="00EE6518"/>
    <w:rsid w:val="00EE7FAA"/>
    <w:rsid w:val="00EF490D"/>
    <w:rsid w:val="00EF4DBD"/>
    <w:rsid w:val="00EF56C4"/>
    <w:rsid w:val="00EF64F2"/>
    <w:rsid w:val="00EF6B88"/>
    <w:rsid w:val="00EF7EF1"/>
    <w:rsid w:val="00F01D0F"/>
    <w:rsid w:val="00F0222F"/>
    <w:rsid w:val="00F040A9"/>
    <w:rsid w:val="00F04BE5"/>
    <w:rsid w:val="00F05C78"/>
    <w:rsid w:val="00F133CC"/>
    <w:rsid w:val="00F14683"/>
    <w:rsid w:val="00F15E0A"/>
    <w:rsid w:val="00F172C2"/>
    <w:rsid w:val="00F17AF8"/>
    <w:rsid w:val="00F201B3"/>
    <w:rsid w:val="00F20B24"/>
    <w:rsid w:val="00F21137"/>
    <w:rsid w:val="00F2168C"/>
    <w:rsid w:val="00F221BD"/>
    <w:rsid w:val="00F225BC"/>
    <w:rsid w:val="00F231B6"/>
    <w:rsid w:val="00F2540F"/>
    <w:rsid w:val="00F255AF"/>
    <w:rsid w:val="00F27E06"/>
    <w:rsid w:val="00F31940"/>
    <w:rsid w:val="00F32FDF"/>
    <w:rsid w:val="00F367DB"/>
    <w:rsid w:val="00F36DCF"/>
    <w:rsid w:val="00F36EAE"/>
    <w:rsid w:val="00F37341"/>
    <w:rsid w:val="00F374E1"/>
    <w:rsid w:val="00F37E9D"/>
    <w:rsid w:val="00F41BBB"/>
    <w:rsid w:val="00F436DE"/>
    <w:rsid w:val="00F457A0"/>
    <w:rsid w:val="00F465E1"/>
    <w:rsid w:val="00F51579"/>
    <w:rsid w:val="00F51CB3"/>
    <w:rsid w:val="00F535E8"/>
    <w:rsid w:val="00F55238"/>
    <w:rsid w:val="00F64974"/>
    <w:rsid w:val="00F66467"/>
    <w:rsid w:val="00F672C2"/>
    <w:rsid w:val="00F70526"/>
    <w:rsid w:val="00F74BA0"/>
    <w:rsid w:val="00F759C1"/>
    <w:rsid w:val="00F76A0E"/>
    <w:rsid w:val="00F81A4C"/>
    <w:rsid w:val="00F83894"/>
    <w:rsid w:val="00F85E38"/>
    <w:rsid w:val="00F8607E"/>
    <w:rsid w:val="00F86C20"/>
    <w:rsid w:val="00F9274B"/>
    <w:rsid w:val="00F92DA1"/>
    <w:rsid w:val="00F940C6"/>
    <w:rsid w:val="00F946A1"/>
    <w:rsid w:val="00F957BD"/>
    <w:rsid w:val="00FA171C"/>
    <w:rsid w:val="00FA182C"/>
    <w:rsid w:val="00FA1E4F"/>
    <w:rsid w:val="00FA3D4A"/>
    <w:rsid w:val="00FA4B32"/>
    <w:rsid w:val="00FA6756"/>
    <w:rsid w:val="00FB0E4B"/>
    <w:rsid w:val="00FB1609"/>
    <w:rsid w:val="00FB36FB"/>
    <w:rsid w:val="00FB3B5D"/>
    <w:rsid w:val="00FB56CE"/>
    <w:rsid w:val="00FB78F4"/>
    <w:rsid w:val="00FC102F"/>
    <w:rsid w:val="00FC1673"/>
    <w:rsid w:val="00FC2CCC"/>
    <w:rsid w:val="00FC2F74"/>
    <w:rsid w:val="00FC6238"/>
    <w:rsid w:val="00FD2BDC"/>
    <w:rsid w:val="00FD44E5"/>
    <w:rsid w:val="00FD772E"/>
    <w:rsid w:val="00FD7CA9"/>
    <w:rsid w:val="00FE2282"/>
    <w:rsid w:val="00FE2550"/>
    <w:rsid w:val="00FE25DC"/>
    <w:rsid w:val="00FE5C25"/>
    <w:rsid w:val="00FF044C"/>
    <w:rsid w:val="00FF169B"/>
    <w:rsid w:val="00FF3983"/>
    <w:rsid w:val="00FF4363"/>
    <w:rsid w:val="00FF49BE"/>
    <w:rsid w:val="00FF609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696CF3"/>
  <w15:docId w15:val="{18738B71-BED8-4D42-9391-904EC116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5508"/>
  </w:style>
  <w:style w:type="paragraph" w:styleId="Nadpis1">
    <w:name w:val="heading 1"/>
    <w:basedOn w:val="Normln"/>
    <w:next w:val="Normln"/>
    <w:link w:val="Nadpis1Char"/>
    <w:uiPriority w:val="9"/>
    <w:qFormat/>
    <w:rsid w:val="000C29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5711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link w:val="Nadpis3Char"/>
    <w:uiPriority w:val="9"/>
    <w:unhideWhenUsed/>
    <w:qFormat/>
    <w:rsid w:val="009F7D64"/>
    <w:pPr>
      <w:keepNext/>
      <w:keepLines/>
      <w:spacing w:before="200" w:after="0" w:line="259" w:lineRule="auto"/>
      <w:outlineLvl w:val="2"/>
    </w:pPr>
    <w:rPr>
      <w:rFonts w:ascii="Calibri" w:eastAsia="Calibri" w:hAnsi="Calibri" w:cs="Calibri"/>
      <w:b/>
      <w:bCs/>
      <w:color w:val="4F81BD"/>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91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B1895"/>
    <w:pPr>
      <w:ind w:left="720"/>
      <w:contextualSpacing/>
    </w:pPr>
  </w:style>
  <w:style w:type="character" w:customStyle="1" w:styleId="h1a1">
    <w:name w:val="h1a1"/>
    <w:basedOn w:val="Standardnpsmoodstavce"/>
    <w:rsid w:val="00756844"/>
    <w:rPr>
      <w:vanish w:val="0"/>
      <w:webHidden w:val="0"/>
      <w:sz w:val="24"/>
      <w:szCs w:val="24"/>
      <w:specVanish w:val="0"/>
    </w:rPr>
  </w:style>
  <w:style w:type="paragraph" w:styleId="Zhlav">
    <w:name w:val="header"/>
    <w:basedOn w:val="Normln"/>
    <w:link w:val="ZhlavChar"/>
    <w:uiPriority w:val="99"/>
    <w:unhideWhenUsed/>
    <w:rsid w:val="00A0248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2481"/>
  </w:style>
  <w:style w:type="paragraph" w:styleId="Zpat">
    <w:name w:val="footer"/>
    <w:basedOn w:val="Normln"/>
    <w:link w:val="ZpatChar"/>
    <w:uiPriority w:val="99"/>
    <w:unhideWhenUsed/>
    <w:rsid w:val="00A02481"/>
    <w:pPr>
      <w:tabs>
        <w:tab w:val="center" w:pos="4536"/>
        <w:tab w:val="right" w:pos="9072"/>
      </w:tabs>
      <w:spacing w:after="0" w:line="240" w:lineRule="auto"/>
    </w:pPr>
  </w:style>
  <w:style w:type="character" w:customStyle="1" w:styleId="ZpatChar">
    <w:name w:val="Zápatí Char"/>
    <w:basedOn w:val="Standardnpsmoodstavce"/>
    <w:link w:val="Zpat"/>
    <w:uiPriority w:val="99"/>
    <w:rsid w:val="00A02481"/>
  </w:style>
  <w:style w:type="paragraph" w:styleId="Textbubliny">
    <w:name w:val="Balloon Text"/>
    <w:basedOn w:val="Normln"/>
    <w:link w:val="TextbublinyChar"/>
    <w:uiPriority w:val="99"/>
    <w:semiHidden/>
    <w:unhideWhenUsed/>
    <w:rsid w:val="000651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51FA"/>
    <w:rPr>
      <w:rFonts w:ascii="Tahoma" w:hAnsi="Tahoma" w:cs="Tahoma"/>
      <w:sz w:val="16"/>
      <w:szCs w:val="16"/>
    </w:rPr>
  </w:style>
  <w:style w:type="character" w:styleId="Siln">
    <w:name w:val="Strong"/>
    <w:basedOn w:val="Standardnpsmoodstavce"/>
    <w:uiPriority w:val="22"/>
    <w:qFormat/>
    <w:rsid w:val="00880136"/>
    <w:rPr>
      <w:b/>
      <w:bCs/>
    </w:rPr>
  </w:style>
  <w:style w:type="paragraph" w:styleId="Prosttext">
    <w:name w:val="Plain Text"/>
    <w:basedOn w:val="Normln"/>
    <w:link w:val="ProsttextChar"/>
    <w:uiPriority w:val="99"/>
    <w:unhideWhenUsed/>
    <w:rsid w:val="00896864"/>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896864"/>
    <w:rPr>
      <w:rFonts w:ascii="Calibri" w:hAnsi="Calibri"/>
      <w:szCs w:val="21"/>
    </w:rPr>
  </w:style>
  <w:style w:type="paragraph" w:customStyle="1" w:styleId="Default">
    <w:name w:val="Default"/>
    <w:rsid w:val="00576A75"/>
    <w:pPr>
      <w:autoSpaceDE w:val="0"/>
      <w:autoSpaceDN w:val="0"/>
      <w:adjustRightInd w:val="0"/>
      <w:spacing w:after="0" w:line="240" w:lineRule="auto"/>
    </w:pPr>
    <w:rPr>
      <w:rFonts w:ascii="Tahoma" w:hAnsi="Tahoma" w:cs="Tahoma"/>
      <w:color w:val="000000"/>
      <w:sz w:val="24"/>
      <w:szCs w:val="24"/>
    </w:rPr>
  </w:style>
  <w:style w:type="character" w:styleId="Hypertextovodkaz">
    <w:name w:val="Hyperlink"/>
    <w:basedOn w:val="Standardnpsmoodstavce"/>
    <w:unhideWhenUsed/>
    <w:rsid w:val="00A34845"/>
    <w:rPr>
      <w:color w:val="0000FF"/>
      <w:u w:val="single"/>
    </w:rPr>
  </w:style>
  <w:style w:type="character" w:customStyle="1" w:styleId="locality">
    <w:name w:val="locality"/>
    <w:basedOn w:val="Standardnpsmoodstavce"/>
    <w:rsid w:val="00D0647E"/>
  </w:style>
  <w:style w:type="character" w:customStyle="1" w:styleId="apple-converted-space">
    <w:name w:val="apple-converted-space"/>
    <w:basedOn w:val="Standardnpsmoodstavce"/>
    <w:rsid w:val="00563CD3"/>
  </w:style>
  <w:style w:type="paragraph" w:styleId="Normlnweb">
    <w:name w:val="Normal (Web)"/>
    <w:basedOn w:val="Normln"/>
    <w:uiPriority w:val="99"/>
    <w:unhideWhenUsed/>
    <w:rsid w:val="00621432"/>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uiPriority w:val="1"/>
    <w:qFormat/>
    <w:rsid w:val="00320B09"/>
    <w:pPr>
      <w:spacing w:after="0" w:line="240" w:lineRule="auto"/>
    </w:pPr>
  </w:style>
  <w:style w:type="paragraph" w:styleId="Zkladntext">
    <w:name w:val="Body Text"/>
    <w:basedOn w:val="Normln"/>
    <w:link w:val="ZkladntextChar"/>
    <w:rsid w:val="008E49C7"/>
    <w:pPr>
      <w:spacing w:after="0" w:line="240" w:lineRule="auto"/>
    </w:pPr>
    <w:rPr>
      <w:rFonts w:ascii="Garamond" w:eastAsia="SimSun" w:hAnsi="Garamond" w:cs="Times New Roman"/>
      <w:i/>
      <w:iCs/>
      <w:color w:val="FF0000"/>
      <w:sz w:val="24"/>
      <w:szCs w:val="24"/>
      <w:lang w:eastAsia="zh-CN"/>
    </w:rPr>
  </w:style>
  <w:style w:type="character" w:customStyle="1" w:styleId="ZkladntextChar">
    <w:name w:val="Základní text Char"/>
    <w:basedOn w:val="Standardnpsmoodstavce"/>
    <w:link w:val="Zkladntext"/>
    <w:rsid w:val="008E49C7"/>
    <w:rPr>
      <w:rFonts w:ascii="Garamond" w:eastAsia="SimSun" w:hAnsi="Garamond" w:cs="Times New Roman"/>
      <w:i/>
      <w:iCs/>
      <w:color w:val="FF0000"/>
      <w:sz w:val="24"/>
      <w:szCs w:val="24"/>
      <w:lang w:eastAsia="zh-CN"/>
    </w:rPr>
  </w:style>
  <w:style w:type="paragraph" w:styleId="Zkladntextodsazen">
    <w:name w:val="Body Text Indent"/>
    <w:basedOn w:val="Normln"/>
    <w:link w:val="ZkladntextodsazenChar"/>
    <w:rsid w:val="008E49C7"/>
    <w:pPr>
      <w:spacing w:after="120" w:line="240" w:lineRule="auto"/>
      <w:ind w:left="283"/>
    </w:pPr>
    <w:rPr>
      <w:rFonts w:ascii="Times New Roman" w:eastAsia="SimSun" w:hAnsi="Times New Roman" w:cs="Times New Roman"/>
      <w:sz w:val="24"/>
      <w:szCs w:val="24"/>
      <w:lang w:eastAsia="zh-CN"/>
    </w:rPr>
  </w:style>
  <w:style w:type="character" w:customStyle="1" w:styleId="ZkladntextodsazenChar">
    <w:name w:val="Základní text odsazený Char"/>
    <w:basedOn w:val="Standardnpsmoodstavce"/>
    <w:link w:val="Zkladntextodsazen"/>
    <w:rsid w:val="008E49C7"/>
    <w:rPr>
      <w:rFonts w:ascii="Times New Roman" w:eastAsia="SimSun" w:hAnsi="Times New Roman" w:cs="Times New Roman"/>
      <w:sz w:val="24"/>
      <w:szCs w:val="24"/>
      <w:lang w:eastAsia="zh-CN"/>
    </w:rPr>
  </w:style>
  <w:style w:type="paragraph" w:styleId="Zkladntextodsazen2">
    <w:name w:val="Body Text Indent 2"/>
    <w:basedOn w:val="Normln"/>
    <w:link w:val="Zkladntextodsazen2Char"/>
    <w:rsid w:val="008E49C7"/>
    <w:pPr>
      <w:spacing w:after="120" w:line="480" w:lineRule="auto"/>
      <w:ind w:left="283"/>
    </w:pPr>
    <w:rPr>
      <w:rFonts w:ascii="Times New Roman" w:eastAsia="SimSun" w:hAnsi="Times New Roman" w:cs="Times New Roman"/>
      <w:sz w:val="24"/>
      <w:szCs w:val="24"/>
      <w:lang w:eastAsia="zh-CN"/>
    </w:rPr>
  </w:style>
  <w:style w:type="character" w:customStyle="1" w:styleId="Zkladntextodsazen2Char">
    <w:name w:val="Základní text odsazený 2 Char"/>
    <w:basedOn w:val="Standardnpsmoodstavce"/>
    <w:link w:val="Zkladntextodsazen2"/>
    <w:rsid w:val="008E49C7"/>
    <w:rPr>
      <w:rFonts w:ascii="Times New Roman" w:eastAsia="SimSun" w:hAnsi="Times New Roman" w:cs="Times New Roman"/>
      <w:sz w:val="24"/>
      <w:szCs w:val="24"/>
      <w:lang w:eastAsia="zh-CN"/>
    </w:rPr>
  </w:style>
  <w:style w:type="paragraph" w:styleId="Zkladntext2">
    <w:name w:val="Body Text 2"/>
    <w:basedOn w:val="Normln"/>
    <w:link w:val="Zkladntext2Char"/>
    <w:rsid w:val="008E49C7"/>
    <w:pPr>
      <w:spacing w:after="120" w:line="480" w:lineRule="auto"/>
    </w:pPr>
    <w:rPr>
      <w:rFonts w:ascii="Times New Roman" w:eastAsia="SimSun" w:hAnsi="Times New Roman" w:cs="Times New Roman"/>
      <w:sz w:val="24"/>
      <w:szCs w:val="24"/>
      <w:lang w:eastAsia="zh-CN"/>
    </w:rPr>
  </w:style>
  <w:style w:type="character" w:customStyle="1" w:styleId="Zkladntext2Char">
    <w:name w:val="Základní text 2 Char"/>
    <w:basedOn w:val="Standardnpsmoodstavce"/>
    <w:link w:val="Zkladntext2"/>
    <w:rsid w:val="008E49C7"/>
    <w:rPr>
      <w:rFonts w:ascii="Times New Roman" w:eastAsia="SimSun" w:hAnsi="Times New Roman" w:cs="Times New Roman"/>
      <w:sz w:val="24"/>
      <w:szCs w:val="24"/>
      <w:lang w:eastAsia="zh-CN"/>
    </w:rPr>
  </w:style>
  <w:style w:type="character" w:customStyle="1" w:styleId="Nadpis3Char">
    <w:name w:val="Nadpis 3 Char"/>
    <w:basedOn w:val="Standardnpsmoodstavce"/>
    <w:link w:val="Nadpis3"/>
    <w:uiPriority w:val="9"/>
    <w:rsid w:val="009F7D64"/>
    <w:rPr>
      <w:rFonts w:ascii="Calibri" w:eastAsia="Calibri" w:hAnsi="Calibri" w:cs="Calibri"/>
      <w:b/>
      <w:bCs/>
      <w:color w:val="4F81BD"/>
      <w:lang w:eastAsia="cs-CZ"/>
    </w:rPr>
  </w:style>
  <w:style w:type="character" w:customStyle="1" w:styleId="Nadpis2Char">
    <w:name w:val="Nadpis 2 Char"/>
    <w:basedOn w:val="Standardnpsmoodstavce"/>
    <w:link w:val="Nadpis2"/>
    <w:uiPriority w:val="9"/>
    <w:semiHidden/>
    <w:rsid w:val="00571103"/>
    <w:rPr>
      <w:rFonts w:asciiTheme="majorHAnsi" w:eastAsiaTheme="majorEastAsia" w:hAnsiTheme="majorHAnsi" w:cstheme="majorBidi"/>
      <w:color w:val="365F91" w:themeColor="accent1" w:themeShade="BF"/>
      <w:sz w:val="26"/>
      <w:szCs w:val="26"/>
    </w:rPr>
  </w:style>
  <w:style w:type="character" w:styleId="Zdraznn">
    <w:name w:val="Emphasis"/>
    <w:basedOn w:val="Standardnpsmoodstavce"/>
    <w:uiPriority w:val="20"/>
    <w:qFormat/>
    <w:rsid w:val="001B401A"/>
    <w:rPr>
      <w:i/>
      <w:iCs/>
    </w:rPr>
  </w:style>
  <w:style w:type="character" w:customStyle="1" w:styleId="Nadpis1Char">
    <w:name w:val="Nadpis 1 Char"/>
    <w:basedOn w:val="Standardnpsmoodstavce"/>
    <w:link w:val="Nadpis1"/>
    <w:uiPriority w:val="9"/>
    <w:rsid w:val="000C29E8"/>
    <w:rPr>
      <w:rFonts w:asciiTheme="majorHAnsi" w:eastAsiaTheme="majorEastAsia" w:hAnsiTheme="majorHAnsi" w:cstheme="majorBidi"/>
      <w:color w:val="365F91" w:themeColor="accent1" w:themeShade="BF"/>
      <w:sz w:val="32"/>
      <w:szCs w:val="32"/>
    </w:rPr>
  </w:style>
  <w:style w:type="character" w:customStyle="1" w:styleId="sep">
    <w:name w:val="sep"/>
    <w:basedOn w:val="Standardnpsmoodstavce"/>
    <w:rsid w:val="000C29E8"/>
  </w:style>
  <w:style w:type="character" w:customStyle="1" w:styleId="by-author">
    <w:name w:val="by-author"/>
    <w:basedOn w:val="Standardnpsmoodstavce"/>
    <w:rsid w:val="000C29E8"/>
  </w:style>
  <w:style w:type="character" w:customStyle="1" w:styleId="author">
    <w:name w:val="author"/>
    <w:basedOn w:val="Standardnpsmoodstavce"/>
    <w:rsid w:val="000C29E8"/>
  </w:style>
  <w:style w:type="paragraph" w:styleId="Textkomente">
    <w:name w:val="annotation text"/>
    <w:basedOn w:val="Normln"/>
    <w:link w:val="TextkomenteChar"/>
    <w:uiPriority w:val="99"/>
    <w:unhideWhenUsed/>
    <w:rsid w:val="00F85E38"/>
    <w:pPr>
      <w:spacing w:after="0" w:line="240" w:lineRule="auto"/>
    </w:pPr>
    <w:rPr>
      <w:rFonts w:ascii="Times New Roman" w:eastAsia="SimSun" w:hAnsi="Times New Roman" w:cs="Times New Roman"/>
      <w:sz w:val="20"/>
      <w:szCs w:val="20"/>
      <w:lang w:eastAsia="zh-CN"/>
    </w:rPr>
  </w:style>
  <w:style w:type="character" w:customStyle="1" w:styleId="TextkomenteChar">
    <w:name w:val="Text komentáře Char"/>
    <w:basedOn w:val="Standardnpsmoodstavce"/>
    <w:link w:val="Textkomente"/>
    <w:uiPriority w:val="99"/>
    <w:rsid w:val="00F85E38"/>
    <w:rPr>
      <w:rFonts w:ascii="Times New Roman" w:eastAsia="SimSun" w:hAnsi="Times New Roman" w:cs="Times New Roman"/>
      <w:sz w:val="20"/>
      <w:szCs w:val="20"/>
      <w:lang w:eastAsia="zh-CN"/>
    </w:rPr>
  </w:style>
  <w:style w:type="paragraph" w:customStyle="1" w:styleId="Odstavecseseznamem1">
    <w:name w:val="Odstavec se seznamem1"/>
    <w:basedOn w:val="Normln"/>
    <w:rsid w:val="00F85E38"/>
    <w:pPr>
      <w:ind w:left="720"/>
      <w:contextualSpacing/>
    </w:pPr>
    <w:rPr>
      <w:rFonts w:ascii="Calibri" w:eastAsiaTheme="minorHAnsi" w:hAnsi="Calibri" w:cs="Calibri"/>
    </w:rPr>
  </w:style>
  <w:style w:type="paragraph" w:styleId="Revize">
    <w:name w:val="Revision"/>
    <w:hidden/>
    <w:uiPriority w:val="99"/>
    <w:semiHidden/>
    <w:rsid w:val="00F85E38"/>
    <w:pPr>
      <w:spacing w:after="0" w:line="240" w:lineRule="auto"/>
    </w:pPr>
  </w:style>
  <w:style w:type="character" w:styleId="Odkaznakoment">
    <w:name w:val="annotation reference"/>
    <w:basedOn w:val="Standardnpsmoodstavce"/>
    <w:uiPriority w:val="99"/>
    <w:semiHidden/>
    <w:unhideWhenUsed/>
    <w:rsid w:val="000E7970"/>
    <w:rPr>
      <w:sz w:val="16"/>
      <w:szCs w:val="16"/>
    </w:rPr>
  </w:style>
  <w:style w:type="paragraph" w:styleId="Pedmtkomente">
    <w:name w:val="annotation subject"/>
    <w:basedOn w:val="Textkomente"/>
    <w:next w:val="Textkomente"/>
    <w:link w:val="PedmtkomenteChar"/>
    <w:uiPriority w:val="99"/>
    <w:semiHidden/>
    <w:unhideWhenUsed/>
    <w:rsid w:val="000E7970"/>
    <w:pPr>
      <w:spacing w:after="200"/>
    </w:pPr>
    <w:rPr>
      <w:rFonts w:asciiTheme="minorHAnsi" w:eastAsia="MS Mincho" w:hAnsiTheme="minorHAnsi" w:cstheme="minorBidi"/>
      <w:b/>
      <w:bCs/>
      <w:lang w:eastAsia="en-US"/>
    </w:rPr>
  </w:style>
  <w:style w:type="character" w:customStyle="1" w:styleId="PedmtkomenteChar">
    <w:name w:val="Předmět komentáře Char"/>
    <w:basedOn w:val="TextkomenteChar"/>
    <w:link w:val="Pedmtkomente"/>
    <w:uiPriority w:val="99"/>
    <w:semiHidden/>
    <w:rsid w:val="000E7970"/>
    <w:rPr>
      <w:rFonts w:ascii="Times New Roman" w:eastAsia="SimSu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73886">
      <w:bodyDiv w:val="1"/>
      <w:marLeft w:val="0"/>
      <w:marRight w:val="0"/>
      <w:marTop w:val="0"/>
      <w:marBottom w:val="0"/>
      <w:divBdr>
        <w:top w:val="none" w:sz="0" w:space="0" w:color="auto"/>
        <w:left w:val="none" w:sz="0" w:space="0" w:color="auto"/>
        <w:bottom w:val="none" w:sz="0" w:space="0" w:color="auto"/>
        <w:right w:val="none" w:sz="0" w:space="0" w:color="auto"/>
      </w:divBdr>
    </w:div>
    <w:div w:id="38866927">
      <w:bodyDiv w:val="1"/>
      <w:marLeft w:val="0"/>
      <w:marRight w:val="0"/>
      <w:marTop w:val="0"/>
      <w:marBottom w:val="0"/>
      <w:divBdr>
        <w:top w:val="none" w:sz="0" w:space="0" w:color="auto"/>
        <w:left w:val="none" w:sz="0" w:space="0" w:color="auto"/>
        <w:bottom w:val="none" w:sz="0" w:space="0" w:color="auto"/>
        <w:right w:val="none" w:sz="0" w:space="0" w:color="auto"/>
      </w:divBdr>
    </w:div>
    <w:div w:id="54816187">
      <w:bodyDiv w:val="1"/>
      <w:marLeft w:val="0"/>
      <w:marRight w:val="0"/>
      <w:marTop w:val="0"/>
      <w:marBottom w:val="0"/>
      <w:divBdr>
        <w:top w:val="none" w:sz="0" w:space="0" w:color="auto"/>
        <w:left w:val="none" w:sz="0" w:space="0" w:color="auto"/>
        <w:bottom w:val="none" w:sz="0" w:space="0" w:color="auto"/>
        <w:right w:val="none" w:sz="0" w:space="0" w:color="auto"/>
      </w:divBdr>
    </w:div>
    <w:div w:id="168373980">
      <w:bodyDiv w:val="1"/>
      <w:marLeft w:val="0"/>
      <w:marRight w:val="0"/>
      <w:marTop w:val="0"/>
      <w:marBottom w:val="0"/>
      <w:divBdr>
        <w:top w:val="none" w:sz="0" w:space="0" w:color="auto"/>
        <w:left w:val="none" w:sz="0" w:space="0" w:color="auto"/>
        <w:bottom w:val="none" w:sz="0" w:space="0" w:color="auto"/>
        <w:right w:val="none" w:sz="0" w:space="0" w:color="auto"/>
      </w:divBdr>
    </w:div>
    <w:div w:id="169218942">
      <w:bodyDiv w:val="1"/>
      <w:marLeft w:val="0"/>
      <w:marRight w:val="0"/>
      <w:marTop w:val="0"/>
      <w:marBottom w:val="0"/>
      <w:divBdr>
        <w:top w:val="none" w:sz="0" w:space="0" w:color="auto"/>
        <w:left w:val="none" w:sz="0" w:space="0" w:color="auto"/>
        <w:bottom w:val="none" w:sz="0" w:space="0" w:color="auto"/>
        <w:right w:val="none" w:sz="0" w:space="0" w:color="auto"/>
      </w:divBdr>
    </w:div>
    <w:div w:id="392628253">
      <w:bodyDiv w:val="1"/>
      <w:marLeft w:val="0"/>
      <w:marRight w:val="0"/>
      <w:marTop w:val="0"/>
      <w:marBottom w:val="0"/>
      <w:divBdr>
        <w:top w:val="none" w:sz="0" w:space="0" w:color="auto"/>
        <w:left w:val="none" w:sz="0" w:space="0" w:color="auto"/>
        <w:bottom w:val="none" w:sz="0" w:space="0" w:color="auto"/>
        <w:right w:val="none" w:sz="0" w:space="0" w:color="auto"/>
      </w:divBdr>
    </w:div>
    <w:div w:id="415782603">
      <w:bodyDiv w:val="1"/>
      <w:marLeft w:val="0"/>
      <w:marRight w:val="0"/>
      <w:marTop w:val="0"/>
      <w:marBottom w:val="0"/>
      <w:divBdr>
        <w:top w:val="none" w:sz="0" w:space="0" w:color="auto"/>
        <w:left w:val="none" w:sz="0" w:space="0" w:color="auto"/>
        <w:bottom w:val="none" w:sz="0" w:space="0" w:color="auto"/>
        <w:right w:val="none" w:sz="0" w:space="0" w:color="auto"/>
      </w:divBdr>
    </w:div>
    <w:div w:id="462891779">
      <w:bodyDiv w:val="1"/>
      <w:marLeft w:val="0"/>
      <w:marRight w:val="0"/>
      <w:marTop w:val="0"/>
      <w:marBottom w:val="0"/>
      <w:divBdr>
        <w:top w:val="none" w:sz="0" w:space="0" w:color="auto"/>
        <w:left w:val="none" w:sz="0" w:space="0" w:color="auto"/>
        <w:bottom w:val="none" w:sz="0" w:space="0" w:color="auto"/>
        <w:right w:val="none" w:sz="0" w:space="0" w:color="auto"/>
      </w:divBdr>
    </w:div>
    <w:div w:id="476579165">
      <w:bodyDiv w:val="1"/>
      <w:marLeft w:val="0"/>
      <w:marRight w:val="0"/>
      <w:marTop w:val="0"/>
      <w:marBottom w:val="0"/>
      <w:divBdr>
        <w:top w:val="none" w:sz="0" w:space="0" w:color="auto"/>
        <w:left w:val="none" w:sz="0" w:space="0" w:color="auto"/>
        <w:bottom w:val="none" w:sz="0" w:space="0" w:color="auto"/>
        <w:right w:val="none" w:sz="0" w:space="0" w:color="auto"/>
      </w:divBdr>
    </w:div>
    <w:div w:id="662852400">
      <w:bodyDiv w:val="1"/>
      <w:marLeft w:val="0"/>
      <w:marRight w:val="0"/>
      <w:marTop w:val="0"/>
      <w:marBottom w:val="0"/>
      <w:divBdr>
        <w:top w:val="none" w:sz="0" w:space="0" w:color="auto"/>
        <w:left w:val="none" w:sz="0" w:space="0" w:color="auto"/>
        <w:bottom w:val="none" w:sz="0" w:space="0" w:color="auto"/>
        <w:right w:val="none" w:sz="0" w:space="0" w:color="auto"/>
      </w:divBdr>
    </w:div>
    <w:div w:id="674919999">
      <w:bodyDiv w:val="1"/>
      <w:marLeft w:val="0"/>
      <w:marRight w:val="0"/>
      <w:marTop w:val="0"/>
      <w:marBottom w:val="0"/>
      <w:divBdr>
        <w:top w:val="none" w:sz="0" w:space="0" w:color="auto"/>
        <w:left w:val="none" w:sz="0" w:space="0" w:color="auto"/>
        <w:bottom w:val="none" w:sz="0" w:space="0" w:color="auto"/>
        <w:right w:val="none" w:sz="0" w:space="0" w:color="auto"/>
      </w:divBdr>
    </w:div>
    <w:div w:id="718360729">
      <w:bodyDiv w:val="1"/>
      <w:marLeft w:val="0"/>
      <w:marRight w:val="0"/>
      <w:marTop w:val="0"/>
      <w:marBottom w:val="0"/>
      <w:divBdr>
        <w:top w:val="none" w:sz="0" w:space="0" w:color="auto"/>
        <w:left w:val="none" w:sz="0" w:space="0" w:color="auto"/>
        <w:bottom w:val="none" w:sz="0" w:space="0" w:color="auto"/>
        <w:right w:val="none" w:sz="0" w:space="0" w:color="auto"/>
      </w:divBdr>
    </w:div>
    <w:div w:id="853811543">
      <w:bodyDiv w:val="1"/>
      <w:marLeft w:val="0"/>
      <w:marRight w:val="0"/>
      <w:marTop w:val="0"/>
      <w:marBottom w:val="0"/>
      <w:divBdr>
        <w:top w:val="none" w:sz="0" w:space="0" w:color="auto"/>
        <w:left w:val="none" w:sz="0" w:space="0" w:color="auto"/>
        <w:bottom w:val="none" w:sz="0" w:space="0" w:color="auto"/>
        <w:right w:val="none" w:sz="0" w:space="0" w:color="auto"/>
      </w:divBdr>
      <w:divsChild>
        <w:div w:id="43254937">
          <w:marLeft w:val="0"/>
          <w:marRight w:val="0"/>
          <w:marTop w:val="0"/>
          <w:marBottom w:val="0"/>
          <w:divBdr>
            <w:top w:val="none" w:sz="0" w:space="0" w:color="auto"/>
            <w:left w:val="none" w:sz="0" w:space="0" w:color="auto"/>
            <w:bottom w:val="none" w:sz="0" w:space="0" w:color="auto"/>
            <w:right w:val="none" w:sz="0" w:space="0" w:color="auto"/>
          </w:divBdr>
        </w:div>
        <w:div w:id="1824925033">
          <w:marLeft w:val="0"/>
          <w:marRight w:val="0"/>
          <w:marTop w:val="0"/>
          <w:marBottom w:val="0"/>
          <w:divBdr>
            <w:top w:val="none" w:sz="0" w:space="0" w:color="auto"/>
            <w:left w:val="none" w:sz="0" w:space="0" w:color="auto"/>
            <w:bottom w:val="none" w:sz="0" w:space="0" w:color="auto"/>
            <w:right w:val="none" w:sz="0" w:space="0" w:color="auto"/>
          </w:divBdr>
        </w:div>
      </w:divsChild>
    </w:div>
    <w:div w:id="904950467">
      <w:bodyDiv w:val="1"/>
      <w:marLeft w:val="0"/>
      <w:marRight w:val="0"/>
      <w:marTop w:val="0"/>
      <w:marBottom w:val="0"/>
      <w:divBdr>
        <w:top w:val="none" w:sz="0" w:space="0" w:color="auto"/>
        <w:left w:val="none" w:sz="0" w:space="0" w:color="auto"/>
        <w:bottom w:val="none" w:sz="0" w:space="0" w:color="auto"/>
        <w:right w:val="none" w:sz="0" w:space="0" w:color="auto"/>
      </w:divBdr>
    </w:div>
    <w:div w:id="1008484822">
      <w:bodyDiv w:val="1"/>
      <w:marLeft w:val="0"/>
      <w:marRight w:val="0"/>
      <w:marTop w:val="0"/>
      <w:marBottom w:val="0"/>
      <w:divBdr>
        <w:top w:val="none" w:sz="0" w:space="0" w:color="auto"/>
        <w:left w:val="none" w:sz="0" w:space="0" w:color="auto"/>
        <w:bottom w:val="none" w:sz="0" w:space="0" w:color="auto"/>
        <w:right w:val="none" w:sz="0" w:space="0" w:color="auto"/>
      </w:divBdr>
    </w:div>
    <w:div w:id="1058092632">
      <w:bodyDiv w:val="1"/>
      <w:marLeft w:val="0"/>
      <w:marRight w:val="0"/>
      <w:marTop w:val="0"/>
      <w:marBottom w:val="0"/>
      <w:divBdr>
        <w:top w:val="none" w:sz="0" w:space="0" w:color="auto"/>
        <w:left w:val="none" w:sz="0" w:space="0" w:color="auto"/>
        <w:bottom w:val="none" w:sz="0" w:space="0" w:color="auto"/>
        <w:right w:val="none" w:sz="0" w:space="0" w:color="auto"/>
      </w:divBdr>
    </w:div>
    <w:div w:id="1084183180">
      <w:bodyDiv w:val="1"/>
      <w:marLeft w:val="0"/>
      <w:marRight w:val="0"/>
      <w:marTop w:val="0"/>
      <w:marBottom w:val="0"/>
      <w:divBdr>
        <w:top w:val="none" w:sz="0" w:space="0" w:color="auto"/>
        <w:left w:val="none" w:sz="0" w:space="0" w:color="auto"/>
        <w:bottom w:val="none" w:sz="0" w:space="0" w:color="auto"/>
        <w:right w:val="none" w:sz="0" w:space="0" w:color="auto"/>
      </w:divBdr>
    </w:div>
    <w:div w:id="1089502862">
      <w:bodyDiv w:val="1"/>
      <w:marLeft w:val="0"/>
      <w:marRight w:val="0"/>
      <w:marTop w:val="0"/>
      <w:marBottom w:val="0"/>
      <w:divBdr>
        <w:top w:val="none" w:sz="0" w:space="0" w:color="auto"/>
        <w:left w:val="none" w:sz="0" w:space="0" w:color="auto"/>
        <w:bottom w:val="none" w:sz="0" w:space="0" w:color="auto"/>
        <w:right w:val="none" w:sz="0" w:space="0" w:color="auto"/>
      </w:divBdr>
    </w:div>
    <w:div w:id="1244534041">
      <w:bodyDiv w:val="1"/>
      <w:marLeft w:val="0"/>
      <w:marRight w:val="0"/>
      <w:marTop w:val="0"/>
      <w:marBottom w:val="0"/>
      <w:divBdr>
        <w:top w:val="none" w:sz="0" w:space="0" w:color="auto"/>
        <w:left w:val="none" w:sz="0" w:space="0" w:color="auto"/>
        <w:bottom w:val="none" w:sz="0" w:space="0" w:color="auto"/>
        <w:right w:val="none" w:sz="0" w:space="0" w:color="auto"/>
      </w:divBdr>
    </w:div>
    <w:div w:id="1289704117">
      <w:bodyDiv w:val="1"/>
      <w:marLeft w:val="0"/>
      <w:marRight w:val="0"/>
      <w:marTop w:val="0"/>
      <w:marBottom w:val="0"/>
      <w:divBdr>
        <w:top w:val="none" w:sz="0" w:space="0" w:color="auto"/>
        <w:left w:val="none" w:sz="0" w:space="0" w:color="auto"/>
        <w:bottom w:val="none" w:sz="0" w:space="0" w:color="auto"/>
        <w:right w:val="none" w:sz="0" w:space="0" w:color="auto"/>
      </w:divBdr>
    </w:div>
    <w:div w:id="1298991221">
      <w:bodyDiv w:val="1"/>
      <w:marLeft w:val="0"/>
      <w:marRight w:val="0"/>
      <w:marTop w:val="0"/>
      <w:marBottom w:val="0"/>
      <w:divBdr>
        <w:top w:val="none" w:sz="0" w:space="0" w:color="auto"/>
        <w:left w:val="none" w:sz="0" w:space="0" w:color="auto"/>
        <w:bottom w:val="none" w:sz="0" w:space="0" w:color="auto"/>
        <w:right w:val="none" w:sz="0" w:space="0" w:color="auto"/>
      </w:divBdr>
      <w:divsChild>
        <w:div w:id="1086194430">
          <w:marLeft w:val="0"/>
          <w:marRight w:val="0"/>
          <w:marTop w:val="0"/>
          <w:marBottom w:val="0"/>
          <w:divBdr>
            <w:top w:val="none" w:sz="0" w:space="0" w:color="auto"/>
            <w:left w:val="none" w:sz="0" w:space="0" w:color="auto"/>
            <w:bottom w:val="none" w:sz="0" w:space="0" w:color="auto"/>
            <w:right w:val="none" w:sz="0" w:space="0" w:color="auto"/>
          </w:divBdr>
          <w:divsChild>
            <w:div w:id="550043850">
              <w:marLeft w:val="0"/>
              <w:marRight w:val="0"/>
              <w:marTop w:val="0"/>
              <w:marBottom w:val="0"/>
              <w:divBdr>
                <w:top w:val="none" w:sz="0" w:space="0" w:color="auto"/>
                <w:left w:val="none" w:sz="0" w:space="0" w:color="auto"/>
                <w:bottom w:val="none" w:sz="0" w:space="0" w:color="auto"/>
                <w:right w:val="none" w:sz="0" w:space="0" w:color="auto"/>
              </w:divBdr>
              <w:divsChild>
                <w:div w:id="1617638982">
                  <w:marLeft w:val="0"/>
                  <w:marRight w:val="0"/>
                  <w:marTop w:val="0"/>
                  <w:marBottom w:val="0"/>
                  <w:divBdr>
                    <w:top w:val="none" w:sz="0" w:space="0" w:color="auto"/>
                    <w:left w:val="none" w:sz="0" w:space="0" w:color="auto"/>
                    <w:bottom w:val="none" w:sz="0" w:space="0" w:color="auto"/>
                    <w:right w:val="none" w:sz="0" w:space="0" w:color="auto"/>
                  </w:divBdr>
                  <w:divsChild>
                    <w:div w:id="1378315494">
                      <w:marLeft w:val="0"/>
                      <w:marRight w:val="0"/>
                      <w:marTop w:val="0"/>
                      <w:marBottom w:val="0"/>
                      <w:divBdr>
                        <w:top w:val="none" w:sz="0" w:space="0" w:color="auto"/>
                        <w:left w:val="none" w:sz="0" w:space="0" w:color="auto"/>
                        <w:bottom w:val="none" w:sz="0" w:space="0" w:color="auto"/>
                        <w:right w:val="none" w:sz="0" w:space="0" w:color="auto"/>
                      </w:divBdr>
                      <w:divsChild>
                        <w:div w:id="148531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412516">
      <w:bodyDiv w:val="1"/>
      <w:marLeft w:val="0"/>
      <w:marRight w:val="0"/>
      <w:marTop w:val="0"/>
      <w:marBottom w:val="0"/>
      <w:divBdr>
        <w:top w:val="none" w:sz="0" w:space="0" w:color="auto"/>
        <w:left w:val="none" w:sz="0" w:space="0" w:color="auto"/>
        <w:bottom w:val="none" w:sz="0" w:space="0" w:color="auto"/>
        <w:right w:val="none" w:sz="0" w:space="0" w:color="auto"/>
      </w:divBdr>
    </w:div>
    <w:div w:id="1570265493">
      <w:bodyDiv w:val="1"/>
      <w:marLeft w:val="0"/>
      <w:marRight w:val="0"/>
      <w:marTop w:val="0"/>
      <w:marBottom w:val="0"/>
      <w:divBdr>
        <w:top w:val="none" w:sz="0" w:space="0" w:color="auto"/>
        <w:left w:val="none" w:sz="0" w:space="0" w:color="auto"/>
        <w:bottom w:val="none" w:sz="0" w:space="0" w:color="auto"/>
        <w:right w:val="none" w:sz="0" w:space="0" w:color="auto"/>
      </w:divBdr>
    </w:div>
    <w:div w:id="1635259089">
      <w:bodyDiv w:val="1"/>
      <w:marLeft w:val="0"/>
      <w:marRight w:val="0"/>
      <w:marTop w:val="0"/>
      <w:marBottom w:val="0"/>
      <w:divBdr>
        <w:top w:val="none" w:sz="0" w:space="0" w:color="auto"/>
        <w:left w:val="none" w:sz="0" w:space="0" w:color="auto"/>
        <w:bottom w:val="none" w:sz="0" w:space="0" w:color="auto"/>
        <w:right w:val="none" w:sz="0" w:space="0" w:color="auto"/>
      </w:divBdr>
      <w:divsChild>
        <w:div w:id="1926069493">
          <w:marLeft w:val="0"/>
          <w:marRight w:val="0"/>
          <w:marTop w:val="300"/>
          <w:marBottom w:val="0"/>
          <w:divBdr>
            <w:top w:val="none" w:sz="0" w:space="0" w:color="auto"/>
            <w:left w:val="none" w:sz="0" w:space="0" w:color="auto"/>
            <w:bottom w:val="none" w:sz="0" w:space="0" w:color="auto"/>
            <w:right w:val="none" w:sz="0" w:space="0" w:color="auto"/>
          </w:divBdr>
        </w:div>
      </w:divsChild>
    </w:div>
    <w:div w:id="1656838560">
      <w:bodyDiv w:val="1"/>
      <w:marLeft w:val="0"/>
      <w:marRight w:val="0"/>
      <w:marTop w:val="0"/>
      <w:marBottom w:val="0"/>
      <w:divBdr>
        <w:top w:val="none" w:sz="0" w:space="0" w:color="auto"/>
        <w:left w:val="none" w:sz="0" w:space="0" w:color="auto"/>
        <w:bottom w:val="none" w:sz="0" w:space="0" w:color="auto"/>
        <w:right w:val="none" w:sz="0" w:space="0" w:color="auto"/>
      </w:divBdr>
    </w:div>
    <w:div w:id="1686395606">
      <w:bodyDiv w:val="1"/>
      <w:marLeft w:val="0"/>
      <w:marRight w:val="0"/>
      <w:marTop w:val="0"/>
      <w:marBottom w:val="0"/>
      <w:divBdr>
        <w:top w:val="none" w:sz="0" w:space="0" w:color="auto"/>
        <w:left w:val="none" w:sz="0" w:space="0" w:color="auto"/>
        <w:bottom w:val="none" w:sz="0" w:space="0" w:color="auto"/>
        <w:right w:val="none" w:sz="0" w:space="0" w:color="auto"/>
      </w:divBdr>
    </w:div>
    <w:div w:id="1705860220">
      <w:bodyDiv w:val="1"/>
      <w:marLeft w:val="0"/>
      <w:marRight w:val="0"/>
      <w:marTop w:val="0"/>
      <w:marBottom w:val="0"/>
      <w:divBdr>
        <w:top w:val="none" w:sz="0" w:space="0" w:color="auto"/>
        <w:left w:val="none" w:sz="0" w:space="0" w:color="auto"/>
        <w:bottom w:val="none" w:sz="0" w:space="0" w:color="auto"/>
        <w:right w:val="none" w:sz="0" w:space="0" w:color="auto"/>
      </w:divBdr>
    </w:div>
    <w:div w:id="1793328612">
      <w:bodyDiv w:val="1"/>
      <w:marLeft w:val="0"/>
      <w:marRight w:val="0"/>
      <w:marTop w:val="0"/>
      <w:marBottom w:val="0"/>
      <w:divBdr>
        <w:top w:val="none" w:sz="0" w:space="0" w:color="auto"/>
        <w:left w:val="none" w:sz="0" w:space="0" w:color="auto"/>
        <w:bottom w:val="none" w:sz="0" w:space="0" w:color="auto"/>
        <w:right w:val="none" w:sz="0" w:space="0" w:color="auto"/>
      </w:divBdr>
    </w:div>
    <w:div w:id="1872956930">
      <w:bodyDiv w:val="1"/>
      <w:marLeft w:val="0"/>
      <w:marRight w:val="0"/>
      <w:marTop w:val="0"/>
      <w:marBottom w:val="0"/>
      <w:divBdr>
        <w:top w:val="none" w:sz="0" w:space="0" w:color="auto"/>
        <w:left w:val="none" w:sz="0" w:space="0" w:color="auto"/>
        <w:bottom w:val="none" w:sz="0" w:space="0" w:color="auto"/>
        <w:right w:val="none" w:sz="0" w:space="0" w:color="auto"/>
      </w:divBdr>
    </w:div>
    <w:div w:id="1993098302">
      <w:bodyDiv w:val="1"/>
      <w:marLeft w:val="0"/>
      <w:marRight w:val="0"/>
      <w:marTop w:val="0"/>
      <w:marBottom w:val="0"/>
      <w:divBdr>
        <w:top w:val="none" w:sz="0" w:space="0" w:color="auto"/>
        <w:left w:val="none" w:sz="0" w:space="0" w:color="auto"/>
        <w:bottom w:val="none" w:sz="0" w:space="0" w:color="auto"/>
        <w:right w:val="none" w:sz="0" w:space="0" w:color="auto"/>
      </w:divBdr>
    </w:div>
    <w:div w:id="2036926980">
      <w:bodyDiv w:val="1"/>
      <w:marLeft w:val="0"/>
      <w:marRight w:val="0"/>
      <w:marTop w:val="0"/>
      <w:marBottom w:val="0"/>
      <w:divBdr>
        <w:top w:val="none" w:sz="0" w:space="0" w:color="auto"/>
        <w:left w:val="none" w:sz="0" w:space="0" w:color="auto"/>
        <w:bottom w:val="none" w:sz="0" w:space="0" w:color="auto"/>
        <w:right w:val="none" w:sz="0" w:space="0" w:color="auto"/>
      </w:divBdr>
    </w:div>
    <w:div w:id="2092311519">
      <w:bodyDiv w:val="1"/>
      <w:marLeft w:val="0"/>
      <w:marRight w:val="0"/>
      <w:marTop w:val="0"/>
      <w:marBottom w:val="0"/>
      <w:divBdr>
        <w:top w:val="none" w:sz="0" w:space="0" w:color="auto"/>
        <w:left w:val="none" w:sz="0" w:space="0" w:color="auto"/>
        <w:bottom w:val="none" w:sz="0" w:space="0" w:color="auto"/>
        <w:right w:val="none" w:sz="0" w:space="0" w:color="auto"/>
      </w:divBdr>
    </w:div>
    <w:div w:id="2110274764">
      <w:bodyDiv w:val="1"/>
      <w:marLeft w:val="0"/>
      <w:marRight w:val="0"/>
      <w:marTop w:val="0"/>
      <w:marBottom w:val="0"/>
      <w:divBdr>
        <w:top w:val="none" w:sz="0" w:space="0" w:color="auto"/>
        <w:left w:val="none" w:sz="0" w:space="0" w:color="auto"/>
        <w:bottom w:val="none" w:sz="0" w:space="0" w:color="auto"/>
        <w:right w:val="none" w:sz="0" w:space="0" w:color="auto"/>
      </w:divBdr>
    </w:div>
    <w:div w:id="2132893522">
      <w:bodyDiv w:val="1"/>
      <w:marLeft w:val="0"/>
      <w:marRight w:val="0"/>
      <w:marTop w:val="0"/>
      <w:marBottom w:val="0"/>
      <w:divBdr>
        <w:top w:val="none" w:sz="0" w:space="0" w:color="auto"/>
        <w:left w:val="none" w:sz="0" w:space="0" w:color="auto"/>
        <w:bottom w:val="none" w:sz="0" w:space="0" w:color="auto"/>
        <w:right w:val="none" w:sz="0" w:space="0" w:color="auto"/>
      </w:divBdr>
      <w:divsChild>
        <w:div w:id="1485394639">
          <w:marLeft w:val="0"/>
          <w:marRight w:val="0"/>
          <w:marTop w:val="0"/>
          <w:marBottom w:val="0"/>
          <w:divBdr>
            <w:top w:val="none" w:sz="0" w:space="0" w:color="auto"/>
            <w:left w:val="none" w:sz="0" w:space="0" w:color="auto"/>
            <w:bottom w:val="none" w:sz="0" w:space="0" w:color="auto"/>
            <w:right w:val="none" w:sz="0" w:space="0" w:color="auto"/>
          </w:divBdr>
          <w:divsChild>
            <w:div w:id="1285886249">
              <w:marLeft w:val="0"/>
              <w:marRight w:val="0"/>
              <w:marTop w:val="0"/>
              <w:marBottom w:val="0"/>
              <w:divBdr>
                <w:top w:val="none" w:sz="0" w:space="0" w:color="auto"/>
                <w:left w:val="none" w:sz="0" w:space="0" w:color="auto"/>
                <w:bottom w:val="none" w:sz="0" w:space="0" w:color="auto"/>
                <w:right w:val="none" w:sz="0" w:space="0" w:color="auto"/>
              </w:divBdr>
              <w:divsChild>
                <w:div w:id="855342711">
                  <w:marLeft w:val="0"/>
                  <w:marRight w:val="0"/>
                  <w:marTop w:val="0"/>
                  <w:marBottom w:val="0"/>
                  <w:divBdr>
                    <w:top w:val="none" w:sz="0" w:space="0" w:color="auto"/>
                    <w:left w:val="none" w:sz="0" w:space="0" w:color="auto"/>
                    <w:bottom w:val="none" w:sz="0" w:space="0" w:color="auto"/>
                    <w:right w:val="none" w:sz="0" w:space="0" w:color="auto"/>
                  </w:divBdr>
                  <w:divsChild>
                    <w:div w:id="810707616">
                      <w:marLeft w:val="0"/>
                      <w:marRight w:val="0"/>
                      <w:marTop w:val="0"/>
                      <w:marBottom w:val="0"/>
                      <w:divBdr>
                        <w:top w:val="none" w:sz="0" w:space="0" w:color="auto"/>
                        <w:left w:val="none" w:sz="0" w:space="0" w:color="auto"/>
                        <w:bottom w:val="none" w:sz="0" w:space="0" w:color="auto"/>
                        <w:right w:val="none" w:sz="0" w:space="0" w:color="auto"/>
                      </w:divBdr>
                      <w:divsChild>
                        <w:div w:id="1181697767">
                          <w:marLeft w:val="0"/>
                          <w:marRight w:val="0"/>
                          <w:marTop w:val="0"/>
                          <w:marBottom w:val="0"/>
                          <w:divBdr>
                            <w:top w:val="none" w:sz="0" w:space="0" w:color="auto"/>
                            <w:left w:val="none" w:sz="0" w:space="0" w:color="auto"/>
                            <w:bottom w:val="none" w:sz="0" w:space="0" w:color="auto"/>
                            <w:right w:val="none" w:sz="0" w:space="0" w:color="auto"/>
                          </w:divBdr>
                          <w:divsChild>
                            <w:div w:id="345178798">
                              <w:marLeft w:val="0"/>
                              <w:marRight w:val="0"/>
                              <w:marTop w:val="0"/>
                              <w:marBottom w:val="0"/>
                              <w:divBdr>
                                <w:top w:val="none" w:sz="0" w:space="0" w:color="auto"/>
                                <w:left w:val="none" w:sz="0" w:space="0" w:color="auto"/>
                                <w:bottom w:val="none" w:sz="0" w:space="0" w:color="auto"/>
                                <w:right w:val="none" w:sz="0" w:space="0" w:color="auto"/>
                              </w:divBdr>
                              <w:divsChild>
                                <w:div w:id="778917494">
                                  <w:marLeft w:val="0"/>
                                  <w:marRight w:val="0"/>
                                  <w:marTop w:val="0"/>
                                  <w:marBottom w:val="0"/>
                                  <w:divBdr>
                                    <w:top w:val="none" w:sz="0" w:space="0" w:color="auto"/>
                                    <w:left w:val="none" w:sz="0" w:space="0" w:color="auto"/>
                                    <w:bottom w:val="none" w:sz="0" w:space="0" w:color="auto"/>
                                    <w:right w:val="none" w:sz="0" w:space="0" w:color="auto"/>
                                  </w:divBdr>
                                  <w:divsChild>
                                    <w:div w:id="1971282815">
                                      <w:marLeft w:val="0"/>
                                      <w:marRight w:val="0"/>
                                      <w:marTop w:val="0"/>
                                      <w:marBottom w:val="0"/>
                                      <w:divBdr>
                                        <w:top w:val="none" w:sz="0" w:space="0" w:color="auto"/>
                                        <w:left w:val="none" w:sz="0" w:space="0" w:color="auto"/>
                                        <w:bottom w:val="none" w:sz="0" w:space="0" w:color="auto"/>
                                        <w:right w:val="none" w:sz="0" w:space="0" w:color="auto"/>
                                      </w:divBdr>
                                      <w:divsChild>
                                        <w:div w:id="51736390">
                                          <w:marLeft w:val="0"/>
                                          <w:marRight w:val="0"/>
                                          <w:marTop w:val="0"/>
                                          <w:marBottom w:val="0"/>
                                          <w:divBdr>
                                            <w:top w:val="none" w:sz="0" w:space="0" w:color="auto"/>
                                            <w:left w:val="none" w:sz="0" w:space="0" w:color="auto"/>
                                            <w:bottom w:val="none" w:sz="0" w:space="0" w:color="auto"/>
                                            <w:right w:val="none" w:sz="0" w:space="0" w:color="auto"/>
                                          </w:divBdr>
                                          <w:divsChild>
                                            <w:div w:id="454062682">
                                              <w:marLeft w:val="0"/>
                                              <w:marRight w:val="0"/>
                                              <w:marTop w:val="0"/>
                                              <w:marBottom w:val="0"/>
                                              <w:divBdr>
                                                <w:top w:val="none" w:sz="0" w:space="0" w:color="auto"/>
                                                <w:left w:val="none" w:sz="0" w:space="0" w:color="auto"/>
                                                <w:bottom w:val="none" w:sz="0" w:space="0" w:color="auto"/>
                                                <w:right w:val="none" w:sz="0" w:space="0" w:color="auto"/>
                                              </w:divBdr>
                                              <w:divsChild>
                                                <w:div w:id="1551648834">
                                                  <w:marLeft w:val="0"/>
                                                  <w:marRight w:val="0"/>
                                                  <w:marTop w:val="0"/>
                                                  <w:marBottom w:val="0"/>
                                                  <w:divBdr>
                                                    <w:top w:val="none" w:sz="0" w:space="0" w:color="auto"/>
                                                    <w:left w:val="none" w:sz="0" w:space="0" w:color="auto"/>
                                                    <w:bottom w:val="none" w:sz="0" w:space="0" w:color="auto"/>
                                                    <w:right w:val="none" w:sz="0" w:space="0" w:color="auto"/>
                                                  </w:divBdr>
                                                  <w:divsChild>
                                                    <w:div w:id="2112118496">
                                                      <w:marLeft w:val="0"/>
                                                      <w:marRight w:val="0"/>
                                                      <w:marTop w:val="0"/>
                                                      <w:marBottom w:val="0"/>
                                                      <w:divBdr>
                                                        <w:top w:val="none" w:sz="0" w:space="0" w:color="auto"/>
                                                        <w:left w:val="none" w:sz="0" w:space="0" w:color="auto"/>
                                                        <w:bottom w:val="none" w:sz="0" w:space="0" w:color="auto"/>
                                                        <w:right w:val="none" w:sz="0" w:space="0" w:color="auto"/>
                                                      </w:divBdr>
                                                      <w:divsChild>
                                                        <w:div w:id="670957768">
                                                          <w:marLeft w:val="0"/>
                                                          <w:marRight w:val="0"/>
                                                          <w:marTop w:val="0"/>
                                                          <w:marBottom w:val="0"/>
                                                          <w:divBdr>
                                                            <w:top w:val="none" w:sz="0" w:space="0" w:color="auto"/>
                                                            <w:left w:val="none" w:sz="0" w:space="0" w:color="auto"/>
                                                            <w:bottom w:val="none" w:sz="0" w:space="0" w:color="auto"/>
                                                            <w:right w:val="none" w:sz="0" w:space="0" w:color="auto"/>
                                                          </w:divBdr>
                                                          <w:divsChild>
                                                            <w:div w:id="2123726124">
                                                              <w:marLeft w:val="0"/>
                                                              <w:marRight w:val="0"/>
                                                              <w:marTop w:val="0"/>
                                                              <w:marBottom w:val="0"/>
                                                              <w:divBdr>
                                                                <w:top w:val="none" w:sz="0" w:space="0" w:color="auto"/>
                                                                <w:left w:val="none" w:sz="0" w:space="0" w:color="auto"/>
                                                                <w:bottom w:val="none" w:sz="0" w:space="0" w:color="auto"/>
                                                                <w:right w:val="none" w:sz="0" w:space="0" w:color="auto"/>
                                                              </w:divBdr>
                                                              <w:divsChild>
                                                                <w:div w:id="1649357153">
                                                                  <w:marLeft w:val="0"/>
                                                                  <w:marRight w:val="0"/>
                                                                  <w:marTop w:val="0"/>
                                                                  <w:marBottom w:val="0"/>
                                                                  <w:divBdr>
                                                                    <w:top w:val="none" w:sz="0" w:space="0" w:color="auto"/>
                                                                    <w:left w:val="none" w:sz="0" w:space="0" w:color="auto"/>
                                                                    <w:bottom w:val="none" w:sz="0" w:space="0" w:color="auto"/>
                                                                    <w:right w:val="none" w:sz="0" w:space="0" w:color="auto"/>
                                                                  </w:divBdr>
                                                                  <w:divsChild>
                                                                    <w:div w:id="2039235715">
                                                                      <w:marLeft w:val="0"/>
                                                                      <w:marRight w:val="0"/>
                                                                      <w:marTop w:val="0"/>
                                                                      <w:marBottom w:val="0"/>
                                                                      <w:divBdr>
                                                                        <w:top w:val="none" w:sz="0" w:space="0" w:color="auto"/>
                                                                        <w:left w:val="none" w:sz="0" w:space="0" w:color="auto"/>
                                                                        <w:bottom w:val="none" w:sz="0" w:space="0" w:color="auto"/>
                                                                        <w:right w:val="none" w:sz="0" w:space="0" w:color="auto"/>
                                                                      </w:divBdr>
                                                                      <w:divsChild>
                                                                        <w:div w:id="1596741434">
                                                                          <w:marLeft w:val="0"/>
                                                                          <w:marRight w:val="0"/>
                                                                          <w:marTop w:val="0"/>
                                                                          <w:marBottom w:val="0"/>
                                                                          <w:divBdr>
                                                                            <w:top w:val="none" w:sz="0" w:space="0" w:color="auto"/>
                                                                            <w:left w:val="none" w:sz="0" w:space="0" w:color="auto"/>
                                                                            <w:bottom w:val="none" w:sz="0" w:space="0" w:color="auto"/>
                                                                            <w:right w:val="none" w:sz="0" w:space="0" w:color="auto"/>
                                                                          </w:divBdr>
                                                                          <w:divsChild>
                                                                            <w:div w:id="56722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pagace@mmp.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Navrh xmlns="df30a891-99dc-44a0-9782-3a4c8c525d86">52627</Navrh>
    <StatusJednani xmlns="f94004b3-5c85-4b6f-b2cb-b6e165aced0d">Otevřeno</StatusJednani>
    <Jednani xmlns="f94004b3-5c85-4b6f-b2cb-b6e165aced0d">589</Jednani>
    <CitlivyObsah xmlns="df30a891-99dc-44a0-9782-3a4c8c525d86">false</CitlivyObsah>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Props1.xml><?xml version="1.0" encoding="utf-8"?>
<ds:datastoreItem xmlns:ds="http://schemas.openxmlformats.org/officeDocument/2006/customXml" ds:itemID="{D2BD5122-71F4-485A-9EC4-EC37B6647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1FD953-CBDF-4954-9A75-024FD0AA3293}">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3.xml><?xml version="1.0" encoding="utf-8"?>
<ds:datastoreItem xmlns:ds="http://schemas.openxmlformats.org/officeDocument/2006/customXml" ds:itemID="{5BCC37C7-74F5-4DDF-9D62-CF32CE2FDE03}">
  <ds:schemaRefs>
    <ds:schemaRef ds:uri="http://schemas.openxmlformats.org/officeDocument/2006/bibliography"/>
  </ds:schemaRefs>
</ds:datastoreItem>
</file>

<file path=customXml/itemProps4.xml><?xml version="1.0" encoding="utf-8"?>
<ds:datastoreItem xmlns:ds="http://schemas.openxmlformats.org/officeDocument/2006/customXml" ds:itemID="{B80A41B7-1D6E-4F7F-A8B0-7DC7E18DD39E}">
  <ds:schemaRefs>
    <ds:schemaRef ds:uri="http://schemas.microsoft.com/sharepoint/v3/contenttype/forms"/>
  </ds:schemaRefs>
</ds:datastoreItem>
</file>

<file path=customXml/itemProps5.xml><?xml version="1.0" encoding="utf-8"?>
<ds:datastoreItem xmlns:ds="http://schemas.openxmlformats.org/officeDocument/2006/customXml" ds:itemID="{C315AD97-0F8B-48DE-B5B6-A673001D185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3401</Words>
  <Characters>20070</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Pravidla_PKZB_2025</vt:lpstr>
    </vt:vector>
  </TitlesOfParts>
  <Company>Microsoft</Company>
  <LinksUpToDate>false</LinksUpToDate>
  <CharactersWithSpaces>23425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usnesení č. 7 - Pravidla pro poskytování dotací z Programu prevence kriminality a zvyšování bezpečnosti pro rok 2026</dc:title>
  <dc:creator>Stránská Michaela</dc:creator>
  <cp:lastModifiedBy>Pešková Alena</cp:lastModifiedBy>
  <cp:revision>2</cp:revision>
  <cp:lastPrinted>2025-01-03T12:31:00Z</cp:lastPrinted>
  <dcterms:created xsi:type="dcterms:W3CDTF">2025-12-08T10:59:00Z</dcterms:created>
  <dcterms:modified xsi:type="dcterms:W3CDTF">2025-12-08T10:59:00Z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y fmtid="{D5CDD505-2E9C-101B-9397-08002B2CF9AE}" pid="3" name="PoradiVJednani">
    <vt:r8>1</vt:r8>
  </property>
</Properties>
</file>